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footer1.xml" ContentType="application/vnd.openxmlformats-officedocument.wordprocessingml.footer+xml"/>
  <Override PartName="/word/embeddings/oleObject6.bin" ContentType="application/vnd.openxmlformats-officedocument.oleObject"/>
  <Override PartName="/word/embeddings/oleObject5.bin" ContentType="application/vnd.openxmlformats-officedocument.oleObject"/>
  <Override PartName="/word/embeddings/oleObject4.bin" ContentType="application/vnd.openxmlformats-officedocument.oleObject"/>
  <Override PartName="/word/embeddings/oleObject3.bin" ContentType="application/vnd.openxmlformats-officedocument.oleObject"/>
  <Override PartName="/word/embeddings/oleObject9.bin" ContentType="application/vnd.openxmlformats-officedocument.oleObject"/>
  <Override PartName="/word/embeddings/oleObject2.bin" ContentType="application/vnd.openxmlformats-officedocument.oleObject"/>
  <Override PartName="/word/embeddings/oleObject10.bin" ContentType="application/vnd.openxmlformats-officedocument.oleObject"/>
  <Override PartName="/word/embeddings/oleObject8.bin" ContentType="application/vnd.openxmlformats-officedocument.oleObject"/>
  <Override PartName="/word/embeddings/oleObject1.bin" ContentType="application/vnd.openxmlformats-officedocument.oleObject"/>
  <Override PartName="/word/embeddings/oleObject7.bin" ContentType="application/vnd.openxmlformats-officedocument.oleObject"/>
  <Override PartName="/word/media/image8.png" ContentType="image/png"/>
  <Override PartName="/word/media/image6.wmf" ContentType="image/x-wmf"/>
  <Override PartName="/word/media/image5.wmf" ContentType="image/x-wmf"/>
  <Override PartName="/word/media/image3.wmf" ContentType="image/x-wmf"/>
  <Override PartName="/word/media/image4.wmf" ContentType="image/x-wmf"/>
  <Override PartName="/word/media/image1.jpeg" ContentType="image/jpeg"/>
  <Override PartName="/word/media/image56.jpeg" ContentType="image/jpeg"/>
  <Override PartName="/word/media/image2.wmf" ContentType="image/x-wmf"/>
  <Override PartName="/word/media/image65.jpeg" ContentType="image/jpeg"/>
  <Override PartName="/word/media/image7.wmf" ContentType="image/x-wmf"/>
  <Override PartName="/word/media/image63.jpeg" ContentType="image/jpeg"/>
  <Override PartName="/word/media/image9.wmf" ContentType="image/x-wmf"/>
  <Override PartName="/word/media/image54.jpeg" ContentType="image/jpeg"/>
  <Override PartName="/word/media/image36.png" ContentType="image/png"/>
  <Override PartName="/word/media/image11.png" ContentType="image/png"/>
  <Override PartName="/word/media/image35.png" ContentType="image/png"/>
  <Override PartName="/word/media/image10.png" ContentType="image/png"/>
  <Override PartName="/word/media/image34.png" ContentType="image/png"/>
  <Override PartName="/word/media/image33.png" ContentType="image/png"/>
  <Override PartName="/word/media/image32.png" ContentType="image/png"/>
  <Override PartName="/word/media/image31.png" ContentType="image/png"/>
  <Override PartName="/word/media/image30.png" ContentType="image/png"/>
  <Override PartName="/word/media/image29.png" ContentType="image/png"/>
  <Override PartName="/word/media/image28.png" ContentType="image/png"/>
  <Override PartName="/word/media/image27.png" ContentType="image/png"/>
  <Override PartName="/word/media/image26.png" ContentType="image/png"/>
  <Override PartName="/word/media/image25.png" ContentType="image/png"/>
  <Override PartName="/word/media/image24.png" ContentType="image/png"/>
  <Override PartName="/word/media/image23.png" ContentType="image/png"/>
  <Override PartName="/word/media/image22.png" ContentType="image/png"/>
  <Override PartName="/word/media/image21.png" ContentType="image/png"/>
  <Override PartName="/word/media/image48.jpeg" ContentType="image/jpeg"/>
  <Override PartName="/word/media/image49.jpeg" ContentType="image/jpeg"/>
  <Override PartName="/word/media/image47.jpeg" ContentType="image/jpeg"/>
  <Override PartName="/word/media/image46.jpeg" ContentType="image/jpeg"/>
  <Override PartName="/word/media/image50.jpeg" ContentType="image/jpeg"/>
  <Override PartName="/word/media/image51.jpeg" ContentType="image/jpeg"/>
  <Override PartName="/word/media/image52.jpeg" ContentType="image/jpeg"/>
  <Override PartName="/word/media/image58.jpeg" ContentType="image/jpeg"/>
  <Override PartName="/word/media/image59.jpeg" ContentType="image/jpeg"/>
  <Override PartName="/word/media/image53.jpeg" ContentType="image/jpeg"/>
  <Override PartName="/word/media/image57.jpeg" ContentType="image/jpeg"/>
  <Override PartName="/word/media/image55.jpeg" ContentType="image/jpeg"/>
  <Override PartName="/word/media/image66.jpeg" ContentType="image/jpeg"/>
  <Override PartName="/word/media/image67.jpeg" ContentType="image/jpeg"/>
  <Override PartName="/word/media/image60.jpeg" ContentType="image/jpeg"/>
  <Override PartName="/word/media/image64.jpeg" ContentType="image/jpeg"/>
  <Override PartName="/word/media/image62.jpeg" ContentType="image/jpeg"/>
  <Override PartName="/word/media/image61.jpeg" ContentType="image/jpeg"/>
  <Override PartName="/word/media/image44.png" ContentType="image/png"/>
  <Override PartName="/word/media/image41.png" ContentType="image/png"/>
  <Override PartName="/word/media/image40.png" ContentType="image/png"/>
  <Override PartName="/word/media/image38.png" ContentType="image/png"/>
  <Override PartName="/word/media/image37.png" ContentType="image/png"/>
  <Override PartName="/word/media/image39.png" ContentType="image/png"/>
  <Override PartName="/word/media/image14.png" ContentType="image/png"/>
  <Override PartName="/word/media/image16.png" ContentType="image/png"/>
  <Override PartName="/word/media/image15.png" ContentType="image/png"/>
  <Override PartName="/word/media/image17.png" ContentType="image/png"/>
  <Override PartName="/word/media/image18.png" ContentType="image/png"/>
  <Override PartName="/word/media/image68.jpeg" ContentType="image/jpeg"/>
  <Override PartName="/word/media/image19.png" ContentType="image/png"/>
  <Override PartName="/word/media/image20.png" ContentType="image/png"/>
  <Override PartName="/word/media/image45.png" ContentType="image/png"/>
  <Override PartName="/word/media/image43.wmf" ContentType="image/x-wmf"/>
  <Override PartName="/word/media/image13.wmf" ContentType="image/x-wmf"/>
  <Override PartName="/word/media/image42.png" ContentType="image/png"/>
  <Override PartName="/word/media/image12.wmf" ContentType="image/x-wmf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word/footer8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oter2.xml.rels" ContentType="application/vnd.openxmlformats-package.relationships+xml"/>
  <Override PartName="/word/footer6.xml" ContentType="application/vnd.openxmlformats-officedocument.wordprocessingml.footer+xml"/>
  <Override PartName="/word/settings.xml" ContentType="application/vnd.openxmlformats-officedocument.wordprocessingml.settings+xml"/>
  <Override PartName="/word/footer7.xml" ContentType="application/vnd.openxmlformats-officedocument.wordprocessingml.footer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jc w:val="center"/>
        <w:rPr/>
      </w:pPr>
      <w:r>
        <w:rPr/>
        <w:t>ВСЕРОССИЙСКИЙ НАУЧНО-ИССЛЕДОВАТЕЛЬСКИЙ</w:t>
      </w:r>
    </w:p>
    <w:p>
      <w:pPr>
        <w:pStyle w:val="Normal"/>
        <w:widowControl w:val="false"/>
        <w:jc w:val="center"/>
        <w:rPr/>
      </w:pPr>
      <w:r>
        <w:rPr/>
        <w:t>ИНСТИТУТ МЕТРОЛОГИЧЕСКОЙ СЛУЖБЫ «ВНИИМС»</w:t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ind w:firstLine="284"/>
        <w:jc w:val="right"/>
        <w:rPr>
          <w:lang w:val="en-US"/>
        </w:rPr>
      </w:pPr>
      <w:r>
        <w:rPr>
          <w:lang w:val="en-US"/>
        </w:rPr>
        <w:drawing>
          <wp:inline distT="0" distB="0" distL="0" distR="0">
            <wp:extent cx="2201545" cy="1654175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>
          <w:szCs w:val="36"/>
          <w:lang w:val="en-US"/>
        </w:rPr>
      </w:pPr>
      <w:r>
        <w:rPr>
          <w:szCs w:val="36"/>
          <w:lang w:val="en-US"/>
        </w:rPr>
      </w:r>
    </w:p>
    <w:p>
      <w:pPr>
        <w:pStyle w:val="Normal"/>
        <w:widowControl w:val="false"/>
        <w:ind w:firstLine="284"/>
        <w:jc w:val="both"/>
        <w:rPr>
          <w:szCs w:val="36"/>
        </w:rPr>
      </w:pPr>
      <w:r>
        <w:rPr>
          <w:szCs w:val="36"/>
        </w:rPr>
      </w:r>
    </w:p>
    <w:p>
      <w:pPr>
        <w:pStyle w:val="Normal"/>
        <w:widowControl w:val="false"/>
        <w:jc w:val="center"/>
        <w:rPr>
          <w:b/>
          <w:b/>
          <w:bCs/>
          <w:szCs w:val="36"/>
        </w:rPr>
      </w:pPr>
      <w:r>
        <w:rPr>
          <w:b/>
          <w:bCs/>
          <w:szCs w:val="36"/>
        </w:rPr>
        <w:t>ГСИ. ТЕПЛОСЧЕТЧИК МНОГОКАНАЛЬНЫЙ ТС-11</w:t>
      </w:r>
    </w:p>
    <w:p>
      <w:pPr>
        <w:pStyle w:val="Normal"/>
        <w:widowControl w:val="false"/>
        <w:jc w:val="center"/>
        <w:rPr>
          <w:b/>
          <w:b/>
          <w:bCs/>
          <w:szCs w:val="36"/>
        </w:rPr>
      </w:pPr>
      <w:r>
        <w:rPr>
          <w:b/>
          <w:bCs/>
          <w:szCs w:val="36"/>
        </w:rPr>
      </w:r>
    </w:p>
    <w:p>
      <w:pPr>
        <w:pStyle w:val="Normal"/>
        <w:widowControl w:val="false"/>
        <w:jc w:val="center"/>
        <w:rPr>
          <w:b/>
          <w:b/>
          <w:bCs/>
          <w:szCs w:val="32"/>
        </w:rPr>
      </w:pPr>
      <w:r>
        <w:rPr>
          <w:b/>
          <w:bCs/>
          <w:szCs w:val="32"/>
        </w:rPr>
        <w:t>Методика поверки</w:t>
      </w:r>
    </w:p>
    <w:p>
      <w:pPr>
        <w:pStyle w:val="Normal"/>
        <w:widowControl w:val="false"/>
        <w:jc w:val="center"/>
        <w:rPr>
          <w:b/>
          <w:b/>
          <w:bCs/>
          <w:szCs w:val="32"/>
        </w:rPr>
      </w:pPr>
      <w:r>
        <w:rPr>
          <w:b/>
          <w:bCs/>
          <w:szCs w:val="32"/>
        </w:rPr>
      </w:r>
    </w:p>
    <w:p>
      <w:pPr>
        <w:pStyle w:val="Normal"/>
        <w:widowControl w:val="false"/>
        <w:jc w:val="center"/>
        <w:rPr>
          <w:b/>
          <w:b/>
          <w:bCs/>
          <w:szCs w:val="32"/>
        </w:rPr>
      </w:pPr>
      <w:r>
        <w:rPr>
          <w:b/>
          <w:bCs/>
          <w:szCs w:val="32"/>
        </w:rPr>
        <w:t>ЛГФИ.411739.001 МИ</w:t>
      </w:r>
    </w:p>
    <w:p>
      <w:pPr>
        <w:pStyle w:val="Normal"/>
        <w:widowControl w:val="false"/>
        <w:ind w:firstLine="284"/>
        <w:jc w:val="both"/>
        <w:rPr>
          <w:b/>
          <w:b/>
          <w:bCs/>
          <w:szCs w:val="32"/>
        </w:rPr>
      </w:pPr>
      <w:r>
        <w:rPr>
          <w:b/>
          <w:bCs/>
          <w:szCs w:val="32"/>
        </w:rPr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ind w:firstLine="284"/>
        <w:jc w:val="both"/>
        <w:rPr/>
      </w:pPr>
      <w:r>
        <w:rPr/>
        <w:t>Настоящий документ распространяется на теплосчетчик многоканальный ТС-11 (в дальнейшем по тексту - теплосчетчик) и устанавливает методику его первичной и периодической (или внеочередной) поверок.</w:t>
      </w:r>
    </w:p>
    <w:p>
      <w:pPr>
        <w:pStyle w:val="Normal"/>
        <w:widowControl w:val="false"/>
        <w:ind w:firstLine="284"/>
        <w:jc w:val="both"/>
        <w:rPr/>
      </w:pPr>
      <w:r>
        <w:rPr/>
        <w:t>Внеочередную поверку проводят в случаях, предусмотренных ПР 50.2.006-94.</w:t>
      </w:r>
    </w:p>
    <w:p>
      <w:pPr>
        <w:pStyle w:val="Normal"/>
        <w:widowControl w:val="false"/>
        <w:ind w:firstLine="284"/>
        <w:jc w:val="both"/>
        <w:rPr/>
      </w:pPr>
      <w:r>
        <w:rPr/>
        <w:t>Теплосчетчик предназначен для измерений отпущенной источником или полученной потребителем тепловой энергии, массы и других параметров теплоносителя в водяных системах теплоснабжения.</w:t>
      </w:r>
    </w:p>
    <w:p>
      <w:pPr>
        <w:pStyle w:val="Normal"/>
        <w:widowControl w:val="false"/>
        <w:ind w:firstLine="284"/>
        <w:jc w:val="both"/>
        <w:rPr/>
      </w:pPr>
      <w:r>
        <w:rPr/>
        <w:t>Теплосчетчик подвергают поэлементной поверке.</w:t>
      </w:r>
    </w:p>
    <w:p>
      <w:pPr>
        <w:pStyle w:val="Normal"/>
        <w:widowControl w:val="false"/>
        <w:ind w:firstLine="284"/>
        <w:jc w:val="both"/>
        <w:rPr/>
      </w:pPr>
      <w:r>
        <w:rPr/>
        <w:t>Межповерочный интервал теплосчетчика не более четырех лет.</w:t>
      </w:r>
    </w:p>
    <w:p>
      <w:pPr>
        <w:pStyle w:val="Normal"/>
        <w:widowControl w:val="false"/>
        <w:ind w:firstLine="284"/>
        <w:jc w:val="both"/>
        <w:rPr/>
      </w:pPr>
      <w:r>
        <w:rPr/>
        <w:t>Теплосчетчик представляют на поверку с паспортами на составные части и формуляром.</w:t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jc w:val="center"/>
        <w:rPr>
          <w:b/>
          <w:b/>
          <w:bCs/>
        </w:rPr>
      </w:pPr>
      <w:r>
        <w:rPr>
          <w:b/>
          <w:bCs/>
        </w:rPr>
        <w:t>1. Операции поверки</w:t>
      </w:r>
    </w:p>
    <w:p>
      <w:pPr>
        <w:pStyle w:val="Normal"/>
        <w:widowControl w:val="false"/>
        <w:ind w:firstLine="284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 w:val="false"/>
        <w:ind w:firstLine="284"/>
        <w:jc w:val="both"/>
        <w:rPr/>
      </w:pPr>
      <w:r>
        <w:rPr/>
        <w:t>1.1. При проведении поверки выполняют операции, приведенные в таблице 1.</w:t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ind w:firstLine="284"/>
        <w:jc w:val="right"/>
        <w:rPr/>
      </w:pPr>
      <w:r>
        <w:rPr/>
        <w:t>Таблица 1</w:t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tbl>
      <w:tblPr>
        <w:tblW w:w="5000" w:type="pct"/>
        <w:jc w:val="left"/>
        <w:tblInd w:w="-38" w:type="dxa"/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668"/>
        <w:gridCol w:w="1266"/>
        <w:gridCol w:w="1125"/>
        <w:gridCol w:w="1253"/>
      </w:tblGrid>
      <w:tr>
        <w:trPr>
          <w:cantSplit w:val="true"/>
        </w:trPr>
        <w:tc>
          <w:tcPr>
            <w:tcW w:w="4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Наименование операции</w:t>
            </w:r>
          </w:p>
        </w:tc>
        <w:tc>
          <w:tcPr>
            <w:tcW w:w="1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Номер пункта методики поверки</w:t>
            </w:r>
          </w:p>
        </w:tc>
        <w:tc>
          <w:tcPr>
            <w:tcW w:w="2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Проведение операции при</w:t>
            </w:r>
          </w:p>
        </w:tc>
      </w:tr>
      <w:tr>
        <w:trPr>
          <w:cantSplit w:val="true"/>
        </w:trPr>
        <w:tc>
          <w:tcPr>
            <w:tcW w:w="46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26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18"/>
              </w:rPr>
            </w:pPr>
            <w:r>
              <w:rPr>
                <w:sz w:val="18"/>
              </w:rPr>
              <w:t>первичной поверке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18"/>
              </w:rPr>
              <w:t>периодической поверке</w:t>
            </w:r>
          </w:p>
        </w:tc>
      </w:tr>
      <w:tr>
        <w:trPr>
          <w:cantSplit w:val="true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1. Поверка блоков измерительных БИ-1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284"/>
              <w:jc w:val="both"/>
              <w:rPr/>
            </w:pPr>
            <w:r>
              <w:rPr/>
              <w:t>1.1. Внешний осмотр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6.1.1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</w:tr>
      <w:tr>
        <w:trPr>
          <w:cantSplit w:val="true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284"/>
              <w:jc w:val="both"/>
              <w:rPr/>
            </w:pPr>
            <w:r>
              <w:rPr/>
              <w:t>1.2. Проверка герметичности трубы первичного преобразователя расхода электромагнитного ППР9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6.1.2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нет</w:t>
            </w:r>
          </w:p>
        </w:tc>
      </w:tr>
      <w:tr>
        <w:trPr>
          <w:cantSplit w:val="true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284"/>
              <w:jc w:val="both"/>
              <w:rPr/>
            </w:pPr>
            <w:r>
              <w:rPr/>
              <w:t>1.3. Определение погрешности измерений канала температуры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6.1.3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284"/>
              <w:jc w:val="both"/>
              <w:rPr/>
            </w:pPr>
            <w:r>
              <w:rPr/>
              <w:t>1.4. Определение погрешности измерений канала давления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6.1.4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</w:tr>
      <w:tr>
        <w:trPr>
          <w:cantSplit w:val="true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284"/>
              <w:jc w:val="both"/>
              <w:rPr/>
            </w:pPr>
            <w:r>
              <w:rPr/>
              <w:t>1.5. Определение погрешности измерений расходомерного канала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6.1.5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</w:tr>
      <w:tr>
        <w:trPr>
          <w:cantSplit w:val="true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284"/>
              <w:jc w:val="both"/>
              <w:rPr/>
            </w:pPr>
            <w:r>
              <w:rPr/>
              <w:t xml:space="preserve">1.6. Проверка текущих параметров по интерфейсу </w:t>
            </w:r>
            <w:r>
              <w:rPr>
                <w:lang w:val="en-US"/>
              </w:rPr>
              <w:t>RS</w:t>
            </w:r>
            <w:r>
              <w:rPr/>
              <w:t>-485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6.1.6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</w:tr>
      <w:tr>
        <w:trPr>
          <w:cantSplit w:val="true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  <w:t>2. Поверка блока вычислительного ТВ-11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284"/>
              <w:jc w:val="both"/>
              <w:rPr/>
            </w:pPr>
            <w:r>
              <w:rPr/>
              <w:t>2.1. Внешний осмотр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6.2.1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</w:tr>
      <w:tr>
        <w:trPr>
          <w:cantSplit w:val="true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284"/>
              <w:jc w:val="both"/>
              <w:rPr/>
            </w:pPr>
            <w:r>
              <w:rPr/>
              <w:t>2.2. Опробование (проверка функционирования)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6.2.3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</w:tr>
      <w:tr>
        <w:trPr/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284"/>
              <w:jc w:val="both"/>
              <w:rPr/>
            </w:pPr>
            <w:r>
              <w:rPr/>
              <w:t>2.3. Проверка параметров выходных постоянных напряжений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6.2.2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</w:tr>
      <w:tr>
        <w:trPr>
          <w:cantSplit w:val="true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284"/>
              <w:jc w:val="both"/>
              <w:rPr/>
            </w:pPr>
            <w:r>
              <w:rPr/>
              <w:t>2.4. Определение погрешности вычислений количества тепловой энергии и массы теплоносителя основными каналами ТВ-11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6.2.4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</w:tr>
      <w:tr>
        <w:trPr>
          <w:cantSplit w:val="true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284"/>
              <w:jc w:val="both"/>
              <w:rPr/>
            </w:pPr>
            <w:r>
              <w:rPr/>
              <w:t xml:space="preserve">2.5. </w:t>
            </w:r>
            <w:r>
              <w:rPr>
                <w:szCs w:val="24"/>
              </w:rPr>
              <w:t xml:space="preserve">Проверка архива. Проверка интерфейса </w:t>
            </w:r>
            <w:r>
              <w:rPr>
                <w:szCs w:val="24"/>
                <w:lang w:val="en-US"/>
              </w:rPr>
              <w:t>RS</w:t>
            </w:r>
            <w:r>
              <w:rPr>
                <w:szCs w:val="24"/>
              </w:rPr>
              <w:t>-232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6.2.5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</w:tr>
      <w:tr>
        <w:trPr>
          <w:cantSplit w:val="true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284"/>
              <w:jc w:val="both"/>
              <w:rPr/>
            </w:pPr>
            <w:r>
              <w:rPr/>
              <w:t xml:space="preserve">2.6. </w:t>
            </w:r>
            <w:r>
              <w:rPr>
                <w:szCs w:val="24"/>
              </w:rPr>
              <w:t>Проверка импульсных каналов расхода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6.2.6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</w:tr>
      <w:tr>
        <w:trPr>
          <w:cantSplit w:val="true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284"/>
              <w:jc w:val="both"/>
              <w:rPr/>
            </w:pPr>
            <w:r>
              <w:rPr/>
              <w:t>2.7. Определение погрешности измерений текущего времени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6.2.7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нет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</w:tr>
      <w:tr>
        <w:trPr>
          <w:cantSplit w:val="true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3. Поверка термометров платиновых технических (термопреобразователей сопротивления)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см. примечание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да*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</w:tr>
      <w:tr>
        <w:trPr>
          <w:cantSplit w:val="true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4. Проверка датчика температуры наружного воздуха ДТЦ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</w:t>
            </w:r>
          </w:p>
        </w:tc>
      </w:tr>
      <w:tr>
        <w:trPr>
          <w:cantSplit w:val="true"/>
        </w:trPr>
        <w:tc>
          <w:tcPr>
            <w:tcW w:w="83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284"/>
              <w:jc w:val="both"/>
              <w:rPr/>
            </w:pPr>
            <w:r>
              <w:rPr>
                <w:sz w:val="18"/>
              </w:rPr>
              <w:t>* Первичную поверку термопреобразователей сопротивления платиновых проводят на заводах-изготовителях этих изделий</w:t>
            </w:r>
          </w:p>
        </w:tc>
      </w:tr>
    </w:tbl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ind w:firstLine="284"/>
        <w:jc w:val="both"/>
        <w:rPr/>
      </w:pPr>
      <w:r>
        <w:rPr>
          <w:sz w:val="18"/>
        </w:rPr>
        <w:t>Примечание - Поверку комплектов термометров платиновых технических разностных типа КТПТР и термометров платиновых технических типа ТПТ проводят в соответствии с ГОСТ 8.461-82 и ЕМКТ.07.0000.00ТО.</w:t>
      </w:r>
    </w:p>
    <w:p>
      <w:pPr>
        <w:pStyle w:val="Normal"/>
        <w:widowControl w:val="false"/>
        <w:ind w:firstLine="284"/>
        <w:jc w:val="both"/>
        <w:rPr>
          <w:sz w:val="18"/>
        </w:rPr>
      </w:pPr>
      <w:r>
        <w:rPr>
          <w:sz w:val="18"/>
        </w:rPr>
      </w:r>
    </w:p>
    <w:p>
      <w:pPr>
        <w:pStyle w:val="Normal"/>
        <w:widowControl w:val="false"/>
        <w:jc w:val="center"/>
        <w:rPr>
          <w:b/>
          <w:b/>
          <w:bCs/>
        </w:rPr>
      </w:pPr>
      <w:r>
        <w:rPr>
          <w:b/>
          <w:bCs/>
        </w:rPr>
        <w:t>2. Средства поверки</w:t>
      </w:r>
    </w:p>
    <w:p>
      <w:pPr>
        <w:pStyle w:val="Normal"/>
        <w:widowControl w:val="false"/>
        <w:ind w:firstLine="284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 w:val="false"/>
        <w:ind w:firstLine="284"/>
        <w:jc w:val="both"/>
        <w:rPr/>
      </w:pPr>
      <w:r>
        <w:rPr/>
        <w:t>2.1. При поверке БИ-1, ТВ-11, ДТЦ применяют средства измерений, испытательное оборудование, вспомогательные средства поверки и программное обеспечение, указанные в таблице 2.</w:t>
      </w:r>
    </w:p>
    <w:p>
      <w:pPr>
        <w:pStyle w:val="Normal"/>
        <w:widowControl w:val="false"/>
        <w:ind w:firstLine="284"/>
        <w:jc w:val="both"/>
        <w:rPr/>
      </w:pPr>
      <w:r>
        <w:rPr/>
        <w:t>Средства измерений должны быть поверены и иметь паспорта и свидетельства о поверке. Испытательное оборудование должно быть аттестовано в соответствии с ГОСТ Р 8.568-2003.</w:t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ind w:firstLine="284"/>
        <w:jc w:val="both"/>
        <w:rPr/>
      </w:pPr>
      <w:r>
        <w:rPr>
          <w:sz w:val="18"/>
        </w:rPr>
        <w:t>Примечание - Допускается применение средств измерений других типов, обеспечивающих измерение параметров с погрешностью, не превышающей указанную в таблице 2.</w:t>
      </w:r>
    </w:p>
    <w:p>
      <w:pPr>
        <w:pStyle w:val="Normal"/>
        <w:widowControl w:val="false"/>
        <w:ind w:firstLine="284"/>
        <w:jc w:val="both"/>
        <w:rPr>
          <w:sz w:val="18"/>
        </w:rPr>
      </w:pPr>
      <w:r>
        <w:rPr>
          <w:sz w:val="18"/>
        </w:rPr>
      </w:r>
    </w:p>
    <w:p>
      <w:pPr>
        <w:pStyle w:val="Normal"/>
        <w:widowControl w:val="false"/>
        <w:ind w:firstLine="284"/>
        <w:jc w:val="right"/>
        <w:rPr/>
      </w:pPr>
      <w:r>
        <w:rPr/>
        <w:t>Таблица 2</w:t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tbl>
      <w:tblPr>
        <w:tblW w:w="5000" w:type="pct"/>
        <w:jc w:val="left"/>
        <w:tblInd w:w="-38" w:type="dxa"/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90"/>
        <w:gridCol w:w="2110"/>
        <w:gridCol w:w="1687"/>
        <w:gridCol w:w="2242"/>
        <w:gridCol w:w="498"/>
        <w:gridCol w:w="1185"/>
      </w:tblGrid>
      <w:tr>
        <w:trPr>
          <w:trHeight w:val="1684" w:hRule="atLeast"/>
          <w:cantSplit w:val="true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Номер пункта методики поверки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Наименование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Тип (обозначение)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Метрологические и (или) основные используемые технические характеристики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Кол.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Примечания</w:t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6.1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Источник питания постоянного тока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Б5-43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Выходное напряжение от 9 до 10 В, ток не более 100 мА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6.1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Источник питания постоянного тока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Б5-71/3М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Диапазон напряжений от 15 до 35 В, ток нагрузки не более 0,5 А, напряжение пульсации не более 1 мВ эффективного значения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6.1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Мультиметр </w:t>
            </w:r>
            <w:r>
              <w:rPr>
                <w:szCs w:val="26"/>
                <w:lang w:val="en-US"/>
              </w:rPr>
              <w:t>ESCORT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АВМ-4306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Измерение постоянного напряжения от 1,2 до 35 В, основная погрешность измерений не более ±</w:t>
            </w:r>
            <w:r>
              <w:rPr>
                <w:szCs w:val="26"/>
                <w:lang w:val="en-US"/>
              </w:rPr>
              <w:t> </w:t>
            </w:r>
            <w:r>
              <w:rPr>
                <w:szCs w:val="26"/>
              </w:rPr>
              <w:t>(0,012 % + 5 ед. мл. р.)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Измерение сопротивления от 100 до 200 Ом, основная погрешность измерений не более ± (0,05 % + 5 ед. мл. р.)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Измерение постоянного тока от 4 до 20 мА, основная погрешность измерений не более ±</w:t>
            </w:r>
            <w:r>
              <w:rPr>
                <w:szCs w:val="26"/>
                <w:lang w:val="en-US"/>
              </w:rPr>
              <w:t> </w:t>
            </w:r>
            <w:r>
              <w:rPr>
                <w:szCs w:val="26"/>
              </w:rPr>
              <w:t>(0,1 % + 6 ед. мл. р.)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6.2</w:t>
            </w:r>
          </w:p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4.1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Ампервольтметр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Ц4311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Измерение напряжения переменного тока (220 ± 22) В, класс 1,0.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Измерение напряжения постоянного тока от 10 до 25 В, класс 0,5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6.1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Прибор для поверки вольтметров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В1-12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  <w:lang w:val="en-US"/>
              </w:rPr>
            </w:pPr>
            <w:r>
              <w:rPr>
                <w:szCs w:val="26"/>
              </w:rPr>
              <w:t>Выдача калиброванных токов в диапазоне от 4 до 20 мА с пределом допускаемой основной погрешности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± (2,5·10</w:t>
            </w:r>
            <w:r>
              <w:rPr>
                <w:szCs w:val="26"/>
                <w:vertAlign w:val="superscript"/>
              </w:rPr>
              <w:t>-4</w:t>
            </w:r>
            <w:r>
              <w:rPr>
                <w:i/>
                <w:iCs/>
                <w:szCs w:val="26"/>
                <w:lang w:val="en-US"/>
              </w:rPr>
              <w:t>I</w:t>
            </w:r>
            <w:r>
              <w:rPr>
                <w:szCs w:val="26"/>
                <w:vertAlign w:val="subscript"/>
              </w:rPr>
              <w:t>к</w:t>
            </w:r>
            <w:r>
              <w:rPr>
                <w:szCs w:val="26"/>
              </w:rPr>
              <w:t xml:space="preserve"> + 1 мкА)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См. примечание к п. 6.1.5</w:t>
            </w:r>
          </w:p>
        </w:tc>
      </w:tr>
      <w:tr>
        <w:trPr>
          <w:cantSplit w:val="true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6.2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Генератор сигналов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Г6-27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«</w:t>
            </w:r>
            <w:r>
              <w:rPr>
                <w:rFonts w:eastAsia="Symbol" w:cs="Symbol" w:ascii="Symbol" w:hAnsi="Symbol"/>
                <w:szCs w:val="26"/>
              </w:rPr>
              <w:t></w:t>
            </w:r>
            <w:r>
              <w:rPr>
                <w:szCs w:val="26"/>
              </w:rPr>
              <w:t>», 1 Гц, 5 В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Допускается замена на генератор Г5-60</w:t>
            </w:r>
          </w:p>
        </w:tc>
      </w:tr>
      <w:tr>
        <w:trPr>
          <w:cantSplit w:val="true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6.2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Счетчик программируемый реверсивный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Ф 5264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 xml:space="preserve">Формирование пачки импульсов </w:t>
            </w:r>
            <w:r>
              <w:rPr>
                <w:i/>
                <w:iCs/>
                <w:szCs w:val="26"/>
                <w:lang w:val="en-US"/>
              </w:rPr>
              <w:t>N</w:t>
            </w:r>
            <w:r>
              <w:rPr>
                <w:szCs w:val="26"/>
              </w:rPr>
              <w:t xml:space="preserve"> </w:t>
            </w:r>
            <w:r>
              <w:rPr>
                <w:rFonts w:eastAsia="Symbol" w:cs="Symbol" w:ascii="Symbol" w:hAnsi="Symbol"/>
                <w:szCs w:val="26"/>
              </w:rPr>
              <w:t></w:t>
            </w:r>
            <w:r>
              <w:rPr>
                <w:szCs w:val="26"/>
              </w:rPr>
              <w:t xml:space="preserve"> 10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>
          <w:cantSplit w:val="true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Программное обеспечение: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11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  <w:lang w:val="en-US"/>
              </w:rPr>
              <w:t>CD</w:t>
            </w:r>
            <w:r>
              <w:rPr>
                <w:szCs w:val="26"/>
              </w:rPr>
              <w:t xml:space="preserve"> компакт-диск</w:t>
            </w:r>
          </w:p>
        </w:tc>
      </w:tr>
      <w:tr>
        <w:trPr>
          <w:cantSplit w:val="true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6.1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 xml:space="preserve">- </w:t>
            </w:r>
            <w:r>
              <w:rPr>
                <w:szCs w:val="26"/>
                <w:lang w:val="en-US"/>
              </w:rPr>
              <w:t>PRBI</w:t>
            </w:r>
            <w:r>
              <w:rPr>
                <w:szCs w:val="26"/>
              </w:rPr>
              <w:t>01.</w:t>
            </w:r>
            <w:r>
              <w:rPr>
                <w:szCs w:val="26"/>
                <w:lang w:val="en-US"/>
              </w:rPr>
              <w:t>exe</w:t>
            </w:r>
            <w:r>
              <w:rPr>
                <w:szCs w:val="26"/>
              </w:rPr>
              <w:t xml:space="preserve"> (с руководством оператора)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Поверка БИ-1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11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>
          <w:cantSplit w:val="true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6.1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- ВМ11.ехе (с руководством оператора)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Поверка расходомерного канала БИ-1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11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>
          <w:cantSplit w:val="true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6.2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 xml:space="preserve">- </w:t>
            </w:r>
            <w:r>
              <w:rPr>
                <w:szCs w:val="26"/>
                <w:lang w:val="en-US"/>
              </w:rPr>
              <w:t>PRTV</w:t>
            </w:r>
            <w:r>
              <w:rPr>
                <w:szCs w:val="26"/>
              </w:rPr>
              <w:t>11.</w:t>
            </w:r>
            <w:r>
              <w:rPr>
                <w:szCs w:val="26"/>
                <w:lang w:val="en-US"/>
              </w:rPr>
              <w:t>exe</w:t>
            </w:r>
            <w:r>
              <w:rPr>
                <w:szCs w:val="26"/>
              </w:rPr>
              <w:t xml:space="preserve"> (с руководством оператора)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Поверка ТВ-11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11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>
          <w:cantSplit w:val="true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6.2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- ТС11.ехе (с руководством оператора)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Сервисная программа теплосчетчика ТС-11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11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6.2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ПЭВМ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  <w:lang w:val="en-US"/>
              </w:rPr>
              <w:t>IBM</w:t>
            </w:r>
            <w:r>
              <w:rPr>
                <w:szCs w:val="26"/>
              </w:rPr>
              <w:t xml:space="preserve"> </w:t>
            </w:r>
            <w:r>
              <w:rPr>
                <w:szCs w:val="26"/>
                <w:lang w:val="en-US"/>
              </w:rPr>
              <w:t>PC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Операционные системы: </w:t>
            </w:r>
            <w:r>
              <w:rPr>
                <w:szCs w:val="26"/>
                <w:lang w:val="en-US"/>
              </w:rPr>
              <w:t>Windows</w:t>
            </w:r>
            <w:r>
              <w:rPr>
                <w:szCs w:val="26"/>
              </w:rPr>
              <w:t xml:space="preserve">-98, -ХР, </w:t>
            </w:r>
            <w:r>
              <w:rPr>
                <w:szCs w:val="26"/>
                <w:lang w:val="en-US"/>
              </w:rPr>
              <w:t>DOS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6.3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Термопреобразователь сопротивления платиновый ДДЖ5.182.000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ТСП-001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Измерение температуры от минус 40 до плюс 50 °</w:t>
            </w:r>
            <w:r>
              <w:rPr>
                <w:szCs w:val="26"/>
                <w:lang w:val="en-US"/>
              </w:rPr>
              <w:t>C</w:t>
            </w:r>
            <w:r>
              <w:rPr>
                <w:szCs w:val="26"/>
              </w:rPr>
              <w:t>, класс А по ГОСТ Р 8.625-2006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6.3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Термометр ГОСТ 27544-87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ТЛ-2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Измерение температуры от 10 до 35 °</w:t>
            </w:r>
            <w:r>
              <w:rPr>
                <w:szCs w:val="26"/>
                <w:lang w:val="en-US"/>
              </w:rPr>
              <w:t>C</w:t>
            </w:r>
            <w:r>
              <w:rPr>
                <w:szCs w:val="26"/>
              </w:rPr>
              <w:t>, цена деления 1,0 °</w:t>
            </w:r>
            <w:r>
              <w:rPr>
                <w:szCs w:val="26"/>
                <w:lang w:val="en-US"/>
              </w:rPr>
              <w:t>C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>
          <w:cantSplit w:val="true"/>
        </w:trPr>
        <w:tc>
          <w:tcPr>
            <w:tcW w:w="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6.2.2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Резистор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С5-35В-15-56 Ом ± 5 %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>
          <w:cantSplit w:val="true"/>
        </w:trPr>
        <w:tc>
          <w:tcPr>
            <w:tcW w:w="5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Резистор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С2-33-1-24 Ом ± 5 %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6.2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Секундомер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СоС-пp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Время измерений до 30 минут. Цена деления 0,2 с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6.1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Мера электрического сопротивления постоянного тока многозначная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Р3026/2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Диапазон изменения сопротивления (80 - 200) Ом.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Пределы допускаемого отклонения действительного значения сопротивления</w:t>
            </w:r>
          </w:p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object w:dxaOrig="1939" w:dyaOrig="1060">
                <v:shape id="ole_rId3" style="width:96.95pt;height:53pt" o:ole="">
                  <v:imagedata r:id="rId4" o:title=""/>
                </v:shape>
                <o:OLEObject Type="Embed" ProgID="" ShapeID="ole_rId3" DrawAspect="Content" ObjectID="_667599093" r:id="rId3"/>
              </w:object>
            </w:r>
          </w:p>
          <w:p>
            <w:pPr>
              <w:pStyle w:val="Normal"/>
              <w:widowControl w:val="false"/>
              <w:jc w:val="both"/>
              <w:rPr>
                <w:szCs w:val="26"/>
                <w:lang w:val="en-US"/>
              </w:rPr>
            </w:pPr>
            <w:r>
              <w:rPr>
                <w:szCs w:val="26"/>
              </w:rPr>
              <w:t>Допускаемое изменение сопротивления</w:t>
            </w:r>
          </w:p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  <w:lang w:val="en-US"/>
              </w:rPr>
              <w:object w:dxaOrig="2160" w:dyaOrig="1060">
                <v:shape id="ole_rId5" style="width:108pt;height:53pt" o:ole="">
                  <v:imagedata r:id="rId6" o:title=""/>
                </v:shape>
                <o:OLEObject Type="Embed" ProgID="" ShapeID="ole_rId5" DrawAspect="Content" ObjectID="_2007531298" r:id="rId5"/>
              </w:objec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6.2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Частотомер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Ч3-57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Измерение периода 2,0 с при напряжении 5,0 В.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Относительная погрешность измерений не более ± 1·10</w:t>
            </w:r>
            <w:r>
              <w:rPr>
                <w:szCs w:val="26"/>
                <w:vertAlign w:val="superscript"/>
              </w:rPr>
              <w:t>-5</w:t>
            </w:r>
            <w:r>
              <w:rPr>
                <w:szCs w:val="26"/>
              </w:rPr>
              <w:t xml:space="preserve"> т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6.3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Камера тепла и холода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МИНИ САБЗЕРО МС-81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Температура от минус 40 до плюс 50 °</w:t>
            </w:r>
            <w:r>
              <w:rPr>
                <w:szCs w:val="26"/>
                <w:lang w:val="en-US"/>
              </w:rPr>
              <w:t>C</w:t>
            </w:r>
            <w:r>
              <w:rPr>
                <w:szCs w:val="26"/>
              </w:rPr>
              <w:t>, погрешность поддержания температуры не более ± 2 °</w:t>
            </w:r>
            <w:r>
              <w:rPr>
                <w:szCs w:val="26"/>
                <w:lang w:val="en-US"/>
              </w:rPr>
              <w:t>C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6.1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Установка для гидравлических испытаний ППР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4"/>
              </w:rPr>
            </w:pPr>
            <w:r>
              <w:rPr>
                <w:szCs w:val="24"/>
              </w:rPr>
              <w:object w:dxaOrig="1359" w:dyaOrig="520">
                <v:shape id="ole_rId7" style="width:67.95pt;height:26pt" o:ole="">
                  <v:imagedata r:id="rId8" o:title=""/>
                </v:shape>
                <o:OLEObject Type="Embed" ProgID="" ShapeID="ole_rId7" DrawAspect="Content" ObjectID="_329193054" r:id="rId7"/>
              </w:objec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Создание давления до 2,5 МПа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6.1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Стенд поверочный </w:t>
            </w:r>
            <w:r>
              <w:rPr>
                <w:szCs w:val="26"/>
              </w:rPr>
              <w:object w:dxaOrig="1359" w:dyaOrig="520">
                <v:shape id="ole_rId9" style="width:67.95pt;height:26pt" o:ole="">
                  <v:imagedata r:id="rId10" o:title=""/>
                </v:shape>
                <o:OLEObject Type="Embed" ProgID="" ShapeID="ole_rId9" DrawAspect="Content" ObjectID="_433724848" r:id="rId9"/>
              </w:objec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СПВ600/200-20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Относительная погрешность весового метода не более ± 0,15 % (для диапазона расходов от 1,0 до 300 м</w:t>
            </w:r>
            <w:r>
              <w:rPr>
                <w:szCs w:val="26"/>
                <w:vertAlign w:val="superscript"/>
              </w:rPr>
              <w:t>3</w:t>
            </w:r>
            <w:r>
              <w:rPr>
                <w:szCs w:val="26"/>
              </w:rPr>
              <w:t>/ч на магистрали ЛП200-100, для диапазона расходов от 0,05 до 60 м</w:t>
            </w:r>
            <w:r>
              <w:rPr>
                <w:szCs w:val="26"/>
                <w:vertAlign w:val="superscript"/>
              </w:rPr>
              <w:t>3</w:t>
            </w:r>
            <w:r>
              <w:rPr>
                <w:szCs w:val="26"/>
              </w:rPr>
              <w:t>/ч на магистрали ЛП 50-20)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6.1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Стенд поверочный </w:t>
            </w:r>
            <w:r>
              <w:rPr>
                <w:szCs w:val="26"/>
              </w:rPr>
              <w:object w:dxaOrig="1359" w:dyaOrig="520">
                <v:shape id="ole_rId11" style="width:67.95pt;height:26pt" o:ole="">
                  <v:imagedata r:id="rId12" o:title=""/>
                </v:shape>
                <o:OLEObject Type="Embed" ProgID="" ShapeID="ole_rId11" DrawAspect="Content" ObjectID="_2033683621" r:id="rId11"/>
              </w:objec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СПВ250/100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Относительная погрешность весового метода не более ± 0,15 % (для диапазона расходов от 0,05 до 250 м</w:t>
            </w:r>
            <w:r>
              <w:rPr>
                <w:szCs w:val="26"/>
                <w:vertAlign w:val="superscript"/>
              </w:rPr>
              <w:t>3</w:t>
            </w:r>
            <w:r>
              <w:rPr>
                <w:szCs w:val="26"/>
              </w:rPr>
              <w:t>/ч)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6.1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Стенд поверочный </w:t>
            </w:r>
            <w:r>
              <w:rPr>
                <w:szCs w:val="26"/>
              </w:rPr>
              <w:object w:dxaOrig="1359" w:dyaOrig="520">
                <v:shape id="ole_rId13" style="width:67.95pt;height:26pt" o:ole="">
                  <v:imagedata r:id="rId14" o:title=""/>
                </v:shape>
                <o:OLEObject Type="Embed" ProgID="" ShapeID="ole_rId13" DrawAspect="Content" ObjectID="_1909589361" r:id="rId13"/>
              </w:objec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СПВ25/32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Относительная погрешность весового метода ± 0,15 % (для диапазона расходов от 0,014 до 22,68 м</w:t>
            </w:r>
            <w:r>
              <w:rPr>
                <w:szCs w:val="26"/>
                <w:vertAlign w:val="superscript"/>
              </w:rPr>
              <w:t>3</w:t>
            </w:r>
            <w:r>
              <w:rPr>
                <w:szCs w:val="26"/>
              </w:rPr>
              <w:t>/ч)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6.1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Преобразователь интерфейсов R</w:t>
            </w:r>
            <w:r>
              <w:rPr>
                <w:szCs w:val="26"/>
                <w:lang w:val="en-US"/>
              </w:rPr>
              <w:t>S</w:t>
            </w:r>
            <w:r>
              <w:rPr>
                <w:szCs w:val="26"/>
              </w:rPr>
              <w:t>-485 / RS-232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Кабели: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6.1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Кабель «ДТ»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ЛГФИ.685621.262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6.1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Кабель «ДД»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ЛГФИ.685621.261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6.3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Кабель «НВ»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ЛГФИ.685621.260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6.1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Кабель «ЭА»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ЛГФИ.685621.264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6.2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Кабель «</w:t>
            </w:r>
            <w:r>
              <w:rPr>
                <w:szCs w:val="26"/>
                <w:lang w:val="en-US"/>
              </w:rPr>
              <w:t>RS</w:t>
            </w:r>
            <w:r>
              <w:rPr>
                <w:szCs w:val="26"/>
              </w:rPr>
              <w:t>-485»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ЛГФИ.685621.280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Cs w:val="26"/>
              </w:rPr>
              <w:t>6.1, 6.3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Кабель«</w:t>
            </w:r>
            <w:r>
              <w:rPr>
                <w:szCs w:val="26"/>
                <w:lang w:val="en-US"/>
              </w:rPr>
              <w:t>RS</w:t>
            </w:r>
            <w:r>
              <w:rPr>
                <w:szCs w:val="26"/>
              </w:rPr>
              <w:t>-232»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ЛГФИ.685621.283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  <w:tr>
        <w:trPr/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6.2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6"/>
              </w:rPr>
              <w:t>Кабель «Коммутатор»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6"/>
              </w:rPr>
            </w:pPr>
            <w:r>
              <w:rPr>
                <w:szCs w:val="26"/>
              </w:rPr>
              <w:t>ЛГФИ.685621.278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6"/>
              </w:rPr>
            </w:pPr>
            <w:r>
              <w:rPr>
                <w:szCs w:val="26"/>
              </w:rPr>
            </w:r>
          </w:p>
        </w:tc>
      </w:tr>
    </w:tbl>
    <w:p>
      <w:pPr>
        <w:pStyle w:val="Normal"/>
        <w:widowControl w:val="false"/>
        <w:ind w:firstLine="284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ind w:firstLine="284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ind w:firstLine="284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jc w:val="center"/>
        <w:rPr>
          <w:b/>
          <w:b/>
          <w:bCs/>
        </w:rPr>
      </w:pPr>
      <w:r>
        <w:rPr>
          <w:b/>
          <w:bCs/>
        </w:rPr>
        <w:t>3. Требования безопасности</w:t>
      </w:r>
    </w:p>
    <w:p>
      <w:pPr>
        <w:pStyle w:val="Normal"/>
        <w:widowControl w:val="false"/>
        <w:ind w:firstLine="284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 w:val="false"/>
        <w:ind w:firstLine="284"/>
        <w:jc w:val="both"/>
        <w:rPr/>
      </w:pPr>
      <w:r>
        <w:rPr/>
        <w:t>3.1. К поверке составных частей теплосчетчика допускают лиц, прошедших инструктаж по технике безопасности и изучивших эксплуатационную документацию на теплосчетчик, используемые средства измерений, руководства оператора к используемому программному обеспечению.</w:t>
      </w:r>
    </w:p>
    <w:p>
      <w:pPr>
        <w:pStyle w:val="Normal"/>
        <w:widowControl w:val="false"/>
        <w:ind w:firstLine="284"/>
        <w:jc w:val="both"/>
        <w:rPr/>
      </w:pPr>
      <w:r>
        <w:rPr/>
        <w:t>ВНИМАНИЕ! НАПРЯЖЕНИЕ СЕТИ, ОТ КОТОРОЙ ПИТАЮТСЯ ТВ-11, ПОВЕРОЧНАЯ РАСХОДОМЕРНАЯ УСТАНОВКА, СРЕДСТВА ИЗМЕРЕНИЙ, ПРЕДСТАВЛЯЮТ ОПАСНОСТЬ ДЛЯ ЖИЗНИ!</w:t>
      </w:r>
    </w:p>
    <w:p>
      <w:pPr>
        <w:pStyle w:val="Normal"/>
        <w:widowControl w:val="false"/>
        <w:ind w:firstLine="284"/>
        <w:jc w:val="both"/>
        <w:rPr/>
      </w:pPr>
      <w:r>
        <w:rPr/>
        <w:t>3.2. При проведении операций поверки следует руководствоваться требованиями безопасности, определяемыми ГОСТ 12.2.007.0-75, ГОСТ 12.1.019-75, ГОСТ 12.2.086-83, «Правилами техники безопасности при эксплуатации электроустановок потребителей» (ПТБ).</w:t>
      </w:r>
    </w:p>
    <w:p>
      <w:pPr>
        <w:pStyle w:val="Normal"/>
        <w:widowControl w:val="false"/>
        <w:ind w:firstLine="284"/>
        <w:jc w:val="both"/>
        <w:rPr/>
      </w:pPr>
      <w:r>
        <w:rPr/>
        <w:t>3.3. Перед включением в сеть ТВ-11, средства измерений, испытательное оборудование необходимо заземлить.</w:t>
      </w:r>
    </w:p>
    <w:p>
      <w:pPr>
        <w:pStyle w:val="Normal"/>
        <w:widowControl w:val="false"/>
        <w:ind w:firstLine="284"/>
        <w:jc w:val="both"/>
        <w:rPr/>
      </w:pPr>
      <w:r>
        <w:rPr/>
        <w:t>3.4. Подключение средств измерений и ЭВМ к ТВ-11 необходимо выполнять только при отключенном сетевом питании ТВ-11 после предварительной установки режимов работы средств измерений.</w:t>
      </w:r>
    </w:p>
    <w:p>
      <w:pPr>
        <w:pStyle w:val="Normal"/>
        <w:widowControl w:val="false"/>
        <w:ind w:firstLine="284"/>
        <w:jc w:val="both"/>
        <w:rPr/>
      </w:pPr>
      <w:r>
        <w:rPr/>
        <w:t>3.5. Все работы по монтажу и демонтажу первичного преобразователя расхода в магистраль поверочной расходомерной установки необходимо выполнять при отключенном напряжении питания насоса поверочной установки.</w:t>
      </w:r>
    </w:p>
    <w:p>
      <w:pPr>
        <w:pStyle w:val="Normal"/>
        <w:widowControl w:val="false"/>
        <w:ind w:firstLine="284"/>
        <w:jc w:val="both"/>
        <w:rPr>
          <w:szCs w:val="16"/>
        </w:rPr>
      </w:pPr>
      <w:r>
        <w:rPr>
          <w:szCs w:val="16"/>
        </w:rPr>
      </w:r>
    </w:p>
    <w:p>
      <w:pPr>
        <w:pStyle w:val="Normal"/>
        <w:widowControl w:val="false"/>
        <w:jc w:val="center"/>
        <w:rPr>
          <w:b/>
          <w:b/>
          <w:bCs/>
        </w:rPr>
      </w:pPr>
      <w:r>
        <w:rPr>
          <w:b/>
          <w:bCs/>
        </w:rPr>
        <w:t>4. Условия проведения поверки</w:t>
      </w:r>
    </w:p>
    <w:p>
      <w:pPr>
        <w:pStyle w:val="Normal"/>
        <w:widowControl w:val="false"/>
        <w:ind w:firstLine="284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 w:val="false"/>
        <w:ind w:firstLine="284"/>
        <w:jc w:val="both"/>
        <w:rPr/>
      </w:pPr>
      <w:r>
        <w:rPr/>
        <w:t>4.1. Поверку проводят при следующих условиях:</w:t>
      </w:r>
    </w:p>
    <w:p>
      <w:pPr>
        <w:pStyle w:val="Normal"/>
        <w:widowControl w:val="false"/>
        <w:ind w:firstLine="284"/>
        <w:jc w:val="both"/>
        <w:rPr/>
      </w:pPr>
      <w:r>
        <w:rPr/>
        <w:t xml:space="preserve">- температура окружающего воздуха плюс (20 ± 5) </w:t>
      </w:r>
      <w:r>
        <w:rPr>
          <w:szCs w:val="26"/>
        </w:rPr>
        <w:t>°</w:t>
      </w:r>
      <w:r>
        <w:rPr>
          <w:szCs w:val="26"/>
          <w:lang w:val="en-US"/>
        </w:rPr>
        <w:t>C</w:t>
      </w:r>
      <w:r>
        <w:rPr/>
        <w:t>;</w:t>
      </w:r>
    </w:p>
    <w:p>
      <w:pPr>
        <w:pStyle w:val="Normal"/>
        <w:widowControl w:val="false"/>
        <w:ind w:firstLine="284"/>
        <w:jc w:val="both"/>
        <w:rPr/>
      </w:pPr>
      <w:r>
        <w:rPr/>
        <w:t>- относительная влажность окружающего воздуха от 45 до 80 %;</w:t>
      </w:r>
    </w:p>
    <w:p>
      <w:pPr>
        <w:pStyle w:val="Normal"/>
        <w:widowControl w:val="false"/>
        <w:ind w:firstLine="284"/>
        <w:jc w:val="both"/>
        <w:rPr/>
      </w:pPr>
      <w:r>
        <w:rPr/>
        <w:t>- атмосферное давление от 84 до 106,7 кПа (от 630 до 800 мм рт. ст.);</w:t>
      </w:r>
    </w:p>
    <w:p>
      <w:pPr>
        <w:pStyle w:val="Normal"/>
        <w:widowControl w:val="false"/>
        <w:ind w:firstLine="284"/>
        <w:jc w:val="both"/>
        <w:rPr/>
      </w:pPr>
      <w:r>
        <w:rPr/>
        <w:t>- напряжение питания БИ-1 (20 ± 1) В, напряжение питания ТВ-11 от сети переменного тока (220 ± 22) В, частотой (50 ± 1) Гц;</w:t>
      </w:r>
    </w:p>
    <w:p>
      <w:pPr>
        <w:pStyle w:val="Normal"/>
        <w:widowControl w:val="false"/>
        <w:ind w:firstLine="284"/>
        <w:jc w:val="both"/>
        <w:rPr/>
      </w:pPr>
      <w:r>
        <w:rPr/>
        <w:t>- в непосредственной близости (на расстоянии до трех метров) от поверяемых составных частей и используемых средств измерений должны отсутствовать источники электромагнитных полей, влияющие на их работу;</w:t>
      </w:r>
    </w:p>
    <w:p>
      <w:pPr>
        <w:pStyle w:val="Normal"/>
        <w:widowControl w:val="false"/>
        <w:ind w:firstLine="284"/>
        <w:jc w:val="both"/>
        <w:rPr/>
      </w:pPr>
      <w:r>
        <w:rPr/>
        <w:t>- вибрация и тряска, влияющие на работу теплосчетчика и средств измерений, должны отсутствовать.</w:t>
      </w:r>
    </w:p>
    <w:p>
      <w:pPr>
        <w:pStyle w:val="Normal"/>
        <w:widowControl w:val="false"/>
        <w:ind w:firstLine="284"/>
        <w:jc w:val="both"/>
        <w:rPr/>
      </w:pPr>
      <w:r>
        <w:rPr/>
        <w:t>4.2. При проведении поверки БИ-1 с помощью поверочной расходомерной установки соблюдают следующие условия:</w:t>
      </w:r>
    </w:p>
    <w:p>
      <w:pPr>
        <w:pStyle w:val="Normal"/>
        <w:widowControl w:val="false"/>
        <w:ind w:firstLine="284"/>
        <w:jc w:val="both"/>
        <w:rPr/>
      </w:pPr>
      <w:r>
        <w:rPr/>
        <w:t>- измеряемая среда - водопроводная вода по СанПиН 2.1.4.1074-2001;</w:t>
      </w:r>
    </w:p>
    <w:p>
      <w:pPr>
        <w:pStyle w:val="Normal"/>
        <w:widowControl w:val="false"/>
        <w:ind w:firstLine="284"/>
        <w:jc w:val="both"/>
        <w:rPr/>
      </w:pPr>
      <w:r>
        <w:rPr/>
        <w:t>- канал ППР9 должен быть полностью заполнен водой;</w:t>
      </w:r>
    </w:p>
    <w:p>
      <w:pPr>
        <w:pStyle w:val="Normal"/>
        <w:widowControl w:val="false"/>
        <w:ind w:firstLine="284"/>
        <w:jc w:val="both"/>
        <w:rPr/>
      </w:pPr>
      <w:r>
        <w:rPr/>
        <w:t>- длина прямолинейных участков трубопровода должна быть на входе ППР9 - не менее 5 Ду, на выходе - не менее 3 Ду;</w:t>
      </w:r>
    </w:p>
    <w:p>
      <w:pPr>
        <w:pStyle w:val="Normal"/>
        <w:widowControl w:val="false"/>
        <w:ind w:firstLine="284"/>
        <w:jc w:val="both"/>
        <w:rPr/>
      </w:pPr>
      <w:r>
        <w:rPr/>
        <w:t>- отклонение внутреннего диаметра трубопровода от внутреннего диаметра ППР9 не должно превышать ± 2 %;</w:t>
      </w:r>
    </w:p>
    <w:p>
      <w:pPr>
        <w:pStyle w:val="Normal"/>
        <w:widowControl w:val="false"/>
        <w:ind w:firstLine="284"/>
        <w:jc w:val="both"/>
        <w:rPr/>
      </w:pPr>
      <w:r>
        <w:rPr/>
        <w:t>- при установке в линию более одного ППР9, вставки, соединяющие ППР9, должны иметь длину не менее 2/3 от длины ППР9 для Ду 40-Ду 200 и не менее 0,5 длины ППР9 для Ду 20, Ду 32;</w:t>
      </w:r>
    </w:p>
    <w:p>
      <w:pPr>
        <w:pStyle w:val="Normal"/>
        <w:widowControl w:val="false"/>
        <w:ind w:firstLine="284"/>
        <w:jc w:val="both"/>
        <w:rPr/>
      </w:pPr>
      <w:r>
        <w:rPr/>
        <w:t>- рабочее положение первичных преобразователей расхода ППР9 горизонтальное.</w:t>
      </w:r>
    </w:p>
    <w:p>
      <w:pPr>
        <w:pStyle w:val="Normal"/>
        <w:widowControl w:val="false"/>
        <w:ind w:firstLine="284"/>
        <w:jc w:val="both"/>
        <w:rPr/>
      </w:pPr>
      <w:r>
        <w:rPr/>
        <w:t xml:space="preserve">4.3. После завершения поверки проводят очистку архива ТС-11 с помощью программы </w:t>
      </w:r>
      <w:r>
        <w:rPr>
          <w:lang w:val="en-US"/>
        </w:rPr>
        <w:t>PRTV</w:t>
      </w:r>
      <w:r>
        <w:rPr/>
        <w:t>11.</w:t>
      </w:r>
      <w:r>
        <w:rPr>
          <w:lang w:val="en-US"/>
        </w:rPr>
        <w:t>exe</w:t>
      </w:r>
      <w:r>
        <w:rPr/>
        <w:t>.</w:t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jc w:val="center"/>
        <w:rPr>
          <w:b/>
          <w:b/>
          <w:bCs/>
        </w:rPr>
      </w:pPr>
      <w:r>
        <w:rPr>
          <w:b/>
          <w:bCs/>
        </w:rPr>
        <w:t>5. Подготовка к поверке</w:t>
      </w:r>
    </w:p>
    <w:p>
      <w:pPr>
        <w:pStyle w:val="Normal"/>
        <w:widowControl w:val="false"/>
        <w:ind w:firstLine="284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 w:val="false"/>
        <w:ind w:firstLine="284"/>
        <w:jc w:val="both"/>
        <w:rPr/>
      </w:pPr>
      <w:r>
        <w:rPr/>
        <w:t>Перед проведением поверки выполняют приведенные ниже работы.</w:t>
      </w:r>
    </w:p>
    <w:p>
      <w:pPr>
        <w:pStyle w:val="Normal"/>
        <w:widowControl w:val="false"/>
        <w:ind w:firstLine="284"/>
        <w:jc w:val="both"/>
        <w:rPr/>
      </w:pPr>
      <w:r>
        <w:rPr/>
        <w:t>5.1. Проверяют наличие используемых при поверке средств измерений и действующих свидетельств о поверке на них, наличие оттиска поверительных клейм.</w:t>
      </w:r>
    </w:p>
    <w:p>
      <w:pPr>
        <w:pStyle w:val="Normal"/>
        <w:widowControl w:val="false"/>
        <w:ind w:firstLine="284"/>
        <w:jc w:val="both"/>
        <w:rPr/>
      </w:pPr>
      <w:r>
        <w:rPr/>
        <w:t xml:space="preserve">5.2. Проверяют наличие эксплуатационной документации на теплосчетчик и его составные части, наличие программного обеспечения (программы </w:t>
      </w:r>
      <w:r>
        <w:rPr>
          <w:lang w:val="en-US"/>
        </w:rPr>
        <w:t>PRBI</w:t>
      </w:r>
      <w:r>
        <w:rPr/>
        <w:t>.</w:t>
      </w:r>
      <w:r>
        <w:rPr>
          <w:lang w:val="en-US"/>
        </w:rPr>
        <w:t>exe</w:t>
      </w:r>
      <w:r>
        <w:rPr/>
        <w:t xml:space="preserve">, </w:t>
      </w:r>
      <w:r>
        <w:rPr>
          <w:lang w:val="en-US"/>
        </w:rPr>
        <w:t>BM</w:t>
      </w:r>
      <w:r>
        <w:rPr/>
        <w:t>11.</w:t>
      </w:r>
      <w:r>
        <w:rPr>
          <w:lang w:val="en-US"/>
        </w:rPr>
        <w:t>exe</w:t>
      </w:r>
      <w:r>
        <w:rPr/>
        <w:t xml:space="preserve">, </w:t>
      </w:r>
      <w:r>
        <w:rPr>
          <w:lang w:val="en-US"/>
        </w:rPr>
        <w:t>PRTV</w:t>
      </w:r>
      <w:r>
        <w:rPr/>
        <w:t>11.</w:t>
      </w:r>
      <w:r>
        <w:rPr>
          <w:lang w:val="en-US"/>
        </w:rPr>
        <w:t>exe</w:t>
      </w:r>
      <w:r>
        <w:rPr/>
        <w:t xml:space="preserve">, </w:t>
      </w:r>
      <w:r>
        <w:rPr>
          <w:lang w:val="en-US"/>
        </w:rPr>
        <w:t>TC</w:t>
      </w:r>
      <w:r>
        <w:rPr/>
        <w:t>11.</w:t>
      </w:r>
      <w:r>
        <w:rPr>
          <w:lang w:val="en-US"/>
        </w:rPr>
        <w:t>exe</w:t>
      </w:r>
      <w:r>
        <w:rPr/>
        <w:t>).</w:t>
      </w:r>
    </w:p>
    <w:p>
      <w:pPr>
        <w:pStyle w:val="Normal"/>
        <w:widowControl w:val="false"/>
        <w:ind w:firstLine="284"/>
        <w:jc w:val="both"/>
        <w:rPr/>
      </w:pPr>
      <w:r>
        <w:rPr/>
        <w:t>5.3. Проверяют соблюдение условий п. 4 настоящей методики.</w:t>
      </w:r>
    </w:p>
    <w:p>
      <w:pPr>
        <w:pStyle w:val="Normal"/>
        <w:widowControl w:val="false"/>
        <w:ind w:firstLine="284"/>
        <w:jc w:val="both"/>
        <w:rPr/>
      </w:pPr>
      <w:r>
        <w:rPr/>
        <w:t>5.4. Изучают техническую документацию на теплосчетчик (и его составные части), изучают настоящий документ и руководства оператора по работе с программами (руководства оператора см. на том же носителе информации, на котором записаны сами программы).</w:t>
      </w:r>
    </w:p>
    <w:p>
      <w:pPr>
        <w:pStyle w:val="Normal"/>
        <w:widowControl w:val="false"/>
        <w:ind w:firstLine="284"/>
        <w:jc w:val="both"/>
        <w:rPr/>
      </w:pPr>
      <w:r>
        <w:rPr/>
        <w:t>5.5. Готовят к работе средства измерений согласно эксплуатационной документации на них.</w:t>
      </w:r>
    </w:p>
    <w:p>
      <w:pPr>
        <w:pStyle w:val="Normal"/>
        <w:widowControl w:val="false"/>
        <w:ind w:firstLine="284"/>
        <w:jc w:val="both"/>
        <w:rPr/>
      </w:pPr>
      <w:r>
        <w:rPr/>
        <w:t>ВНИМАНИЕ! ПОДКЛЮЧЕНИЕ КАБЕЛЯ СВЯЗИ К ЭВМ ПРОВОДЯТ ПРИ ОТКЛЮЧЕННОМ СЕТЕВОМ ПИТАНИИ СРЕДСТВ ИЗМЕРЕНИЙ И ТВ-11. НЕСОБЛЮДЕНИЕ ЭТОГО ТРЕБОВАНИЯ МОЖЕТ ПРИВЕСТИ К ВЫХОДУ ИЗ СТРОЯ ЭВМ.</w:t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jc w:val="center"/>
        <w:rPr>
          <w:b/>
          <w:b/>
          <w:bCs/>
        </w:rPr>
      </w:pPr>
      <w:r>
        <w:rPr>
          <w:b/>
          <w:bCs/>
        </w:rPr>
        <w:t>6. Проведение поверки</w:t>
      </w:r>
    </w:p>
    <w:p>
      <w:pPr>
        <w:pStyle w:val="Normal"/>
        <w:widowControl w:val="false"/>
        <w:ind w:firstLine="284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 w:val="false"/>
        <w:ind w:firstLine="284"/>
        <w:jc w:val="both"/>
        <w:rPr>
          <w:b/>
          <w:b/>
          <w:bCs/>
        </w:rPr>
      </w:pPr>
      <w:r>
        <w:rPr>
          <w:b/>
          <w:bCs/>
        </w:rPr>
        <w:t>6.1. Поверка блока измерительного БИ-1</w:t>
      </w:r>
    </w:p>
    <w:p>
      <w:pPr>
        <w:pStyle w:val="Normal"/>
        <w:widowControl w:val="false"/>
        <w:ind w:firstLine="284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 w:val="false"/>
        <w:ind w:firstLine="284"/>
        <w:jc w:val="both"/>
        <w:rPr/>
      </w:pPr>
      <w:r>
        <w:rPr/>
        <w:t>6.1.1. Внешний осмотр</w:t>
      </w:r>
    </w:p>
    <w:p>
      <w:pPr>
        <w:pStyle w:val="Normal"/>
        <w:widowControl w:val="false"/>
        <w:ind w:firstLine="284"/>
        <w:jc w:val="both"/>
        <w:rPr/>
      </w:pPr>
      <w:r>
        <w:rPr/>
        <w:t>При внешнем осмотре устанавливают соответствие следующим требованиям:</w:t>
      </w:r>
    </w:p>
    <w:p>
      <w:pPr>
        <w:pStyle w:val="Normal"/>
        <w:widowControl w:val="false"/>
        <w:ind w:firstLine="284"/>
        <w:jc w:val="both"/>
        <w:rPr/>
      </w:pPr>
      <w:r>
        <w:rPr/>
        <w:t>- маркировка и пломбирование должны соответствовать указанным в руководстве по эксплуатации на теплосчетчик, целостность маркировки и пломб не должна быть нарушена;</w:t>
      </w:r>
    </w:p>
    <w:p>
      <w:pPr>
        <w:pStyle w:val="Normal"/>
        <w:widowControl w:val="false"/>
        <w:ind w:firstLine="284"/>
        <w:jc w:val="both"/>
        <w:rPr/>
      </w:pPr>
      <w:r>
        <w:rPr/>
        <w:t>- заводские порядковые номера должны соответствовать указанным в формуляре теплосчетчика, в паспорте;</w:t>
      </w:r>
    </w:p>
    <w:p>
      <w:pPr>
        <w:pStyle w:val="Normal"/>
        <w:widowControl w:val="false"/>
        <w:ind w:firstLine="284"/>
        <w:jc w:val="both"/>
        <w:rPr/>
      </w:pPr>
      <w:r>
        <w:rPr/>
        <w:t>- покрытия должны быть прочными, ровными, без царапин и должны обеспечивать защиту от коррозии;</w:t>
      </w:r>
    </w:p>
    <w:p>
      <w:pPr>
        <w:pStyle w:val="Normal"/>
        <w:widowControl w:val="false"/>
        <w:ind w:firstLine="284"/>
        <w:jc w:val="both"/>
        <w:rPr/>
      </w:pPr>
      <w:r>
        <w:rPr/>
        <w:t>- механические повреждения, влияющие на работоспособность, должны отсутствовать.</w:t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ind w:firstLine="284"/>
        <w:jc w:val="both"/>
        <w:rPr/>
      </w:pPr>
      <w:r>
        <w:rPr>
          <w:szCs w:val="24"/>
        </w:rPr>
        <w:t>6.1.2. Проверка герметичности трубы первичного преобразователя расхода электромагнитного ППР9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4"/>
        </w:rPr>
        <w:t>Проверку на герметичность проводят подачей внутрь корпуса ППР9 воды под давлением 1,6 МПа (16 кгс/см</w:t>
      </w:r>
      <w:r>
        <w:rPr>
          <w:szCs w:val="24"/>
          <w:vertAlign w:val="superscript"/>
        </w:rPr>
        <w:t>2</w:t>
      </w:r>
      <w:r>
        <w:rPr>
          <w:szCs w:val="24"/>
        </w:rPr>
        <w:t>) с помощью прессового устройства установки 31-00/713-00-000 в течение 10 минут. ППР9 считают выдержавшим проверку, если в процессе проверки не наблюдается каплепадения и снижение давления за время проверки не превышает 1,0 кгс/см</w:t>
      </w:r>
      <w:r>
        <w:rPr>
          <w:szCs w:val="24"/>
          <w:vertAlign w:val="superscript"/>
        </w:rPr>
        <w:t>2</w:t>
      </w:r>
      <w:r>
        <w:rPr>
          <w:szCs w:val="24"/>
        </w:rPr>
        <w:t>.</w:t>
      </w:r>
    </w:p>
    <w:p>
      <w:pPr>
        <w:pStyle w:val="Normal"/>
        <w:widowControl w:val="false"/>
        <w:ind w:firstLine="284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ind w:firstLine="284"/>
        <w:jc w:val="both"/>
        <w:rPr>
          <w:szCs w:val="24"/>
        </w:rPr>
      </w:pPr>
      <w:r>
        <w:rPr>
          <w:szCs w:val="24"/>
        </w:rPr>
        <w:t>6.1.3. Определение погрешности измерений канала температуры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4"/>
        </w:rPr>
        <w:t xml:space="preserve">6.1.3.1. </w:t>
      </w:r>
      <w:r>
        <w:rPr>
          <w:szCs w:val="28"/>
        </w:rPr>
        <w:t>Собирают схему согласно рисунку 1.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Поверку осуществляют с помощью программы </w:t>
      </w:r>
      <w:r>
        <w:rPr>
          <w:szCs w:val="28"/>
          <w:lang w:val="en-US"/>
        </w:rPr>
        <w:t>PRBI</w:t>
      </w:r>
      <w:r>
        <w:rPr>
          <w:szCs w:val="28"/>
        </w:rPr>
        <w:t>11.</w:t>
      </w:r>
      <w:r>
        <w:rPr>
          <w:szCs w:val="28"/>
          <w:lang w:val="en-US"/>
        </w:rPr>
        <w:t>exe</w:t>
      </w:r>
      <w:r>
        <w:rPr>
          <w:szCs w:val="28"/>
        </w:rPr>
        <w:t>, устанавливая в программе закладку «Доза».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jc w:val="center"/>
        <w:rPr>
          <w:szCs w:val="28"/>
        </w:rPr>
      </w:pPr>
      <w:r>
        <w:rPr>
          <w:szCs w:val="28"/>
        </w:rPr>
        <w:drawing>
          <wp:inline distT="0" distB="0" distL="0" distR="0">
            <wp:extent cx="5277485" cy="3319780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3" t="-4" r="-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jc w:val="center"/>
        <w:rPr>
          <w:szCs w:val="28"/>
        </w:rPr>
      </w:pPr>
      <w:r>
        <w:rPr>
          <w:szCs w:val="28"/>
        </w:rPr>
        <w:t>Рисунок 1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6.1.3.2. Согласно таблице 3 устанавливают последовательно значения сопротивлений и контролируют значения температуры, плотности и энтальпии, отображаемые на мониторе ПЭВМ. Отсчет измеренного значения температуры осуществляют не менее чем через 40 с после установки сопротивления на мере электрического сопротивления. По результатам поверки в каждом режиме (при каждом установленном значении температуры) программа выдает сообщение «годен» или «не годен».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6.1.3.3. Результаты поверки по п. 6.1.3 считают положительными (сообщение программы «годен»), если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- отклонение индицируемых значений температуры в окне результатов программы от номинальных значений не превышают ± (0,1 + 0,003</w:t>
      </w:r>
      <w:r>
        <w:rPr>
          <w:i/>
          <w:iCs/>
          <w:szCs w:val="28"/>
          <w:lang w:val="en-US"/>
        </w:rPr>
        <w:t>t</w:t>
      </w:r>
      <w:r>
        <w:rPr>
          <w:szCs w:val="28"/>
        </w:rPr>
        <w:t xml:space="preserve">) </w:t>
      </w:r>
      <w:r>
        <w:rPr>
          <w:szCs w:val="26"/>
        </w:rPr>
        <w:t>°</w:t>
      </w:r>
      <w:r>
        <w:rPr>
          <w:szCs w:val="26"/>
          <w:lang w:val="en-US"/>
        </w:rPr>
        <w:t>C</w:t>
      </w:r>
      <w:r>
        <w:rPr>
          <w:szCs w:val="28"/>
        </w:rPr>
        <w:t xml:space="preserve"> в диапазоне температур от 3 до 150 </w:t>
      </w:r>
      <w:r>
        <w:rPr>
          <w:szCs w:val="26"/>
        </w:rPr>
        <w:t>°</w:t>
      </w:r>
      <w:r>
        <w:rPr>
          <w:szCs w:val="26"/>
          <w:lang w:val="en-US"/>
        </w:rPr>
        <w:t>C</w:t>
      </w:r>
      <w:r>
        <w:rPr>
          <w:szCs w:val="28"/>
        </w:rPr>
        <w:t>,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где </w:t>
      </w:r>
      <w:r>
        <w:rPr>
          <w:i/>
          <w:iCs/>
          <w:szCs w:val="28"/>
          <w:lang w:val="en-US"/>
        </w:rPr>
        <w:t>t</w:t>
      </w:r>
      <w:r>
        <w:rPr>
          <w:szCs w:val="28"/>
        </w:rPr>
        <w:t xml:space="preserve"> - номинальное значение температуры, </w:t>
      </w:r>
      <w:r>
        <w:rPr>
          <w:szCs w:val="26"/>
        </w:rPr>
        <w:t>°</w:t>
      </w:r>
      <w:r>
        <w:rPr>
          <w:szCs w:val="26"/>
          <w:lang w:val="en-US"/>
        </w:rPr>
        <w:t>C</w:t>
      </w:r>
      <w:r>
        <w:rPr>
          <w:szCs w:val="28"/>
        </w:rPr>
        <w:t>, приведенное в таблице 3;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- значения плотности и удельной энтальпии в окне результатов программы соответствуют расчетным (номинальным) значениям этих параметров с допускаемыми отклонениями, указанными в таблице 3.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right"/>
        <w:rPr>
          <w:szCs w:val="28"/>
        </w:rPr>
      </w:pPr>
      <w:r>
        <w:rPr>
          <w:szCs w:val="28"/>
        </w:rPr>
        <w:t>Таблица 3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tbl>
      <w:tblPr>
        <w:tblW w:w="5000" w:type="pct"/>
        <w:jc w:val="left"/>
        <w:tblInd w:w="-38" w:type="dxa"/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2418"/>
        <w:gridCol w:w="984"/>
        <w:gridCol w:w="985"/>
        <w:gridCol w:w="984"/>
        <w:gridCol w:w="984"/>
        <w:gridCol w:w="984"/>
        <w:gridCol w:w="973"/>
      </w:tblGrid>
      <w:tr>
        <w:trPr/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Номинальное значение температуры с допускаемыми отклонениями, </w:t>
            </w:r>
            <w:r>
              <w:rPr>
                <w:szCs w:val="26"/>
              </w:rPr>
              <w:t>°</w:t>
            </w:r>
            <w:r>
              <w:rPr>
                <w:szCs w:val="26"/>
                <w:lang w:val="en-US"/>
              </w:rPr>
              <w:t>C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4"/>
              </w:rPr>
            </w:pPr>
            <w:r>
              <w:rPr>
                <w:szCs w:val="24"/>
              </w:rPr>
              <w:t>3 ± 0,109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4"/>
              </w:rPr>
            </w:pPr>
            <w:r>
              <w:rPr>
                <w:szCs w:val="24"/>
              </w:rPr>
              <w:t>5 ± 0,115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4"/>
              </w:rPr>
            </w:pPr>
            <w:r>
              <w:rPr>
                <w:szCs w:val="24"/>
              </w:rPr>
              <w:t>10 ± 0,130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4"/>
              </w:rPr>
            </w:pPr>
            <w:r>
              <w:rPr>
                <w:szCs w:val="24"/>
              </w:rPr>
              <w:t>30 ± 0,190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4"/>
              </w:rPr>
            </w:pPr>
            <w:r>
              <w:rPr>
                <w:szCs w:val="24"/>
              </w:rPr>
              <w:t>80 ± 0,340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4"/>
              </w:rPr>
            </w:pPr>
            <w:r>
              <w:rPr>
                <w:szCs w:val="24"/>
              </w:rPr>
              <w:t>150 ± 0,550</w:t>
            </w:r>
          </w:p>
        </w:tc>
      </w:tr>
      <w:tr>
        <w:trPr/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8"/>
              </w:rPr>
              <w:t>Установленное на мере электрического сопротивления значение сопротивления, Ом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4"/>
              </w:rPr>
            </w:pPr>
            <w:r>
              <w:rPr>
                <w:szCs w:val="24"/>
              </w:rPr>
              <w:t>101,19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4"/>
              </w:rPr>
            </w:pPr>
            <w:r>
              <w:rPr>
                <w:szCs w:val="24"/>
              </w:rPr>
              <w:t>101,98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4"/>
              </w:rPr>
            </w:pPr>
            <w:r>
              <w:rPr>
                <w:szCs w:val="24"/>
              </w:rPr>
              <w:t>103,96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4"/>
              </w:rPr>
            </w:pPr>
            <w:r>
              <w:rPr>
                <w:szCs w:val="24"/>
              </w:rPr>
              <w:t>111,86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4"/>
              </w:rPr>
            </w:pPr>
            <w:r>
              <w:rPr>
                <w:szCs w:val="24"/>
              </w:rPr>
              <w:t>131,38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4"/>
              </w:rPr>
            </w:pPr>
            <w:r>
              <w:rPr>
                <w:szCs w:val="24"/>
              </w:rPr>
              <w:t>158,23</w:t>
            </w:r>
          </w:p>
        </w:tc>
      </w:tr>
      <w:tr>
        <w:trPr/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8"/>
              </w:rPr>
              <w:t>Номинальное значение удельной энтальпии и допускаемые отклонения, ГДж/т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4"/>
              </w:rPr>
            </w:pPr>
            <w:r>
              <w:rPr>
                <w:szCs w:val="24"/>
              </w:rPr>
              <w:t>0,01354 ± 0,0004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4"/>
              </w:rPr>
            </w:pPr>
            <w:r>
              <w:rPr>
                <w:szCs w:val="24"/>
              </w:rPr>
              <w:t>0,0219 ± 0,0004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4"/>
              </w:rPr>
            </w:pPr>
            <w:r>
              <w:rPr>
                <w:szCs w:val="24"/>
              </w:rPr>
              <w:t>0,0428 ± 0,0005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4"/>
              </w:rPr>
            </w:pPr>
            <w:r>
              <w:rPr>
                <w:szCs w:val="24"/>
              </w:rPr>
              <w:t>0,1264 ± 0,0008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4"/>
              </w:rPr>
            </w:pPr>
            <w:r>
              <w:rPr>
                <w:szCs w:val="24"/>
              </w:rPr>
              <w:t>0,3354 ± 0,0015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4"/>
              </w:rPr>
            </w:pPr>
            <w:r>
              <w:rPr>
                <w:szCs w:val="24"/>
              </w:rPr>
              <w:t>0,6321 ± 0,0024</w:t>
            </w:r>
          </w:p>
        </w:tc>
      </w:tr>
      <w:tr>
        <w:trPr/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Cs w:val="28"/>
              </w:rPr>
              <w:t>Номинальное значение плотности и допускаемые отклонения, т/м</w:t>
            </w:r>
            <w:r>
              <w:rPr>
                <w:szCs w:val="28"/>
                <w:vertAlign w:val="superscript"/>
              </w:rPr>
              <w:t>3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4"/>
              </w:rPr>
            </w:pPr>
            <w:r>
              <w:rPr>
                <w:szCs w:val="24"/>
              </w:rPr>
              <w:t>1,00031 ± 0,00001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4"/>
              </w:rPr>
            </w:pPr>
            <w:r>
              <w:rPr>
                <w:szCs w:val="24"/>
              </w:rPr>
              <w:t>1,00025 ± 0,00001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4"/>
              </w:rPr>
            </w:pPr>
            <w:r>
              <w:rPr>
                <w:szCs w:val="24"/>
              </w:rPr>
              <w:t>1,00010 ± 0,00002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4"/>
              </w:rPr>
            </w:pPr>
            <w:r>
              <w:rPr>
                <w:szCs w:val="24"/>
              </w:rPr>
              <w:t>0,99602 ± 0,00007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4"/>
              </w:rPr>
            </w:pPr>
            <w:r>
              <w:rPr>
                <w:szCs w:val="24"/>
              </w:rPr>
              <w:t>0,97229 ± 0,00022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4"/>
              </w:rPr>
            </w:pPr>
            <w:r>
              <w:rPr>
                <w:szCs w:val="24"/>
              </w:rPr>
              <w:t>0,91726 ± 0,00056</w:t>
            </w:r>
          </w:p>
        </w:tc>
      </w:tr>
    </w:tbl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6.1.3.4. Абсолютную погрешность измерений теплосчетчиком разности температур теплоносителя в трубопроводах, </w:t>
      </w:r>
      <w:r>
        <w:rPr>
          <w:rFonts w:eastAsia="Symbol" w:cs="Symbol" w:ascii="Symbol" w:hAnsi="Symbol"/>
          <w:szCs w:val="28"/>
        </w:rPr>
        <w:t></w:t>
      </w:r>
      <w:r>
        <w:rPr>
          <w:i/>
          <w:iCs/>
          <w:szCs w:val="28"/>
          <w:lang w:val="en-US"/>
        </w:rPr>
        <w:t>t</w:t>
      </w:r>
      <w:r>
        <w:rPr>
          <w:szCs w:val="28"/>
        </w:rPr>
        <w:t>, без учета погрешности комплекта термопреобразователей считают не превышающей допускаемых пределов [±(0,15) + 0,003</w:t>
      </w:r>
      <w:r>
        <w:rPr>
          <w:rFonts w:eastAsia="Symbol" w:cs="Symbol" w:ascii="Symbol" w:hAnsi="Symbol"/>
          <w:szCs w:val="28"/>
        </w:rPr>
        <w:t></w:t>
      </w:r>
      <w:r>
        <w:rPr>
          <w:i/>
          <w:iCs/>
          <w:szCs w:val="28"/>
          <w:lang w:val="en-US"/>
        </w:rPr>
        <w:t>t</w:t>
      </w:r>
      <w:r>
        <w:rPr>
          <w:szCs w:val="28"/>
        </w:rPr>
        <w:t xml:space="preserve">) </w:t>
      </w:r>
      <w:r>
        <w:rPr>
          <w:szCs w:val="26"/>
        </w:rPr>
        <w:t>°</w:t>
      </w:r>
      <w:r>
        <w:rPr>
          <w:szCs w:val="26"/>
          <w:lang w:val="en-US"/>
        </w:rPr>
        <w:t>C</w:t>
      </w:r>
      <w:r>
        <w:rPr>
          <w:szCs w:val="28"/>
        </w:rPr>
        <w:t>], если положительны результаты поверки по п. 6.1.3.3.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6.1.4. Определение погрешности измерений канала давления БИ-1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6.1.4.1. Собирают схему в соответствии с рисунком 2.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К разъему «ДТ» БИ-1 с помощью кабеля «ДТ» должен быть подключен резистор С2-29В-0,25-100 Ом ± 1 %.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Мультиметр устанавливают в режим измерений постоянного тока.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Поверку осуществляют с помощью программы </w:t>
      </w:r>
      <w:r>
        <w:rPr>
          <w:szCs w:val="28"/>
          <w:lang w:val="en-US"/>
        </w:rPr>
        <w:t>PRBI</w:t>
      </w:r>
      <w:r>
        <w:rPr>
          <w:szCs w:val="28"/>
        </w:rPr>
        <w:t>11.ехе. В программе выбирают закладку «Доза».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На выходе источника питания </w:t>
      </w:r>
      <w:r>
        <w:rPr>
          <w:szCs w:val="28"/>
          <w:lang w:val="en-US"/>
        </w:rPr>
        <w:t>G</w:t>
      </w:r>
      <w:r>
        <w:rPr>
          <w:szCs w:val="28"/>
        </w:rPr>
        <w:t xml:space="preserve">1 устанавливают выходное напряжение 5,0 В, сопротивление </w:t>
      </w:r>
      <w:r>
        <w:rPr>
          <w:szCs w:val="28"/>
          <w:lang w:val="en-US"/>
        </w:rPr>
        <w:t>R</w:t>
      </w:r>
      <w:r>
        <w:rPr>
          <w:szCs w:val="28"/>
        </w:rPr>
        <w:t xml:space="preserve"> устанавливают равным 116 Ом. Изменяя сопротивление </w:t>
      </w:r>
      <w:r>
        <w:rPr>
          <w:szCs w:val="28"/>
          <w:lang w:val="en-US"/>
        </w:rPr>
        <w:t>R</w:t>
      </w:r>
      <w:r>
        <w:rPr>
          <w:szCs w:val="28"/>
        </w:rPr>
        <w:t xml:space="preserve"> осуществляют задание значений постоянного тока с погрешностью не более 0,02 мА по мультиметру АВМ-4306 в следующих контрольных точках: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- 20 мА (1,6 МПа)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- 14 мА (1,0 МПа)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- 5 мА (0,1 МПа)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both"/>
        <w:rPr/>
      </w:pPr>
      <w:r>
        <w:rPr>
          <w:sz w:val="18"/>
          <w:szCs w:val="28"/>
        </w:rPr>
        <w:t>Примечание - Давление, МПа, соответствующее задаваемому току, определяют по формуле</w:t>
      </w:r>
    </w:p>
    <w:p>
      <w:pPr>
        <w:pStyle w:val="Normal"/>
        <w:widowControl w:val="false"/>
        <w:ind w:firstLine="284"/>
        <w:jc w:val="right"/>
        <w:rPr/>
      </w:pPr>
      <w:r>
        <w:rPr>
          <w:sz w:val="18"/>
          <w:szCs w:val="28"/>
        </w:rPr>
        <w:object w:dxaOrig="1160" w:dyaOrig="520">
          <v:shape id="ole_rId16" style="width:58pt;height:26pt" o:ole="">
            <v:imagedata r:id="rId17" o:title=""/>
          </v:shape>
          <o:OLEObject Type="Embed" ProgID="" ShapeID="ole_rId16" DrawAspect="Content" ObjectID="_1135283000" r:id="rId16"/>
        </w:object>
      </w:r>
      <w:r>
        <w:rPr>
          <w:sz w:val="18"/>
          <w:szCs w:val="28"/>
        </w:rPr>
        <w:t>,                                                                       (1)</w:t>
      </w:r>
    </w:p>
    <w:p>
      <w:pPr>
        <w:pStyle w:val="Normal"/>
        <w:widowControl w:val="false"/>
        <w:jc w:val="both"/>
        <w:rPr/>
      </w:pPr>
      <w:r>
        <w:rPr>
          <w:sz w:val="18"/>
          <w:szCs w:val="28"/>
        </w:rPr>
        <w:t xml:space="preserve">где </w:t>
      </w:r>
      <w:r>
        <w:rPr>
          <w:i/>
          <w:iCs/>
          <w:sz w:val="18"/>
          <w:szCs w:val="28"/>
          <w:lang w:val="en-US"/>
        </w:rPr>
        <w:t>I</w:t>
      </w:r>
      <w:r>
        <w:rPr>
          <w:sz w:val="18"/>
          <w:szCs w:val="28"/>
        </w:rPr>
        <w:t xml:space="preserve"> - ток, мА;</w:t>
      </w:r>
    </w:p>
    <w:p>
      <w:pPr>
        <w:pStyle w:val="Normal"/>
        <w:widowControl w:val="false"/>
        <w:ind w:firstLine="284"/>
        <w:jc w:val="both"/>
        <w:rPr/>
      </w:pPr>
      <w:r>
        <w:rPr>
          <w:i/>
          <w:iCs/>
          <w:sz w:val="18"/>
          <w:szCs w:val="28"/>
          <w:lang w:val="en-US"/>
        </w:rPr>
        <w:t>P</w:t>
      </w:r>
      <w:r>
        <w:rPr>
          <w:sz w:val="18"/>
          <w:szCs w:val="28"/>
          <w:vertAlign w:val="subscript"/>
          <w:lang w:val="en-US"/>
        </w:rPr>
        <w:t>max</w:t>
      </w:r>
      <w:r>
        <w:rPr>
          <w:sz w:val="18"/>
          <w:szCs w:val="28"/>
        </w:rPr>
        <w:t xml:space="preserve"> - максимальное давление, </w:t>
      </w:r>
      <w:r>
        <w:rPr>
          <w:i/>
          <w:iCs/>
          <w:sz w:val="18"/>
          <w:szCs w:val="28"/>
          <w:lang w:val="en-US"/>
        </w:rPr>
        <w:t>P</w:t>
      </w:r>
      <w:r>
        <w:rPr>
          <w:sz w:val="18"/>
          <w:szCs w:val="28"/>
          <w:vertAlign w:val="subscript"/>
          <w:lang w:val="en-US"/>
        </w:rPr>
        <w:t>max</w:t>
      </w:r>
      <w:r>
        <w:rPr>
          <w:sz w:val="18"/>
          <w:szCs w:val="28"/>
        </w:rPr>
        <w:t xml:space="preserve"> = 1,6 МПа.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В секторе «Заданные значения» окна программы устанавливают значение тока контролируемого режима. В каждом испытательном режиме выполняют три измерения, длительность каждого измерения 10 с (задается программой).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jc w:val="center"/>
        <w:rPr>
          <w:szCs w:val="28"/>
        </w:rPr>
      </w:pPr>
      <w:r>
        <w:rPr>
          <w:szCs w:val="28"/>
        </w:rPr>
        <w:drawing>
          <wp:inline distT="0" distB="0" distL="0" distR="0">
            <wp:extent cx="5269230" cy="3643630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3" t="-4" r="-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jc w:val="center"/>
        <w:rPr>
          <w:szCs w:val="28"/>
        </w:rPr>
      </w:pPr>
      <w:r>
        <w:rPr>
          <w:szCs w:val="28"/>
        </w:rPr>
        <w:t>Рисунок 2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Запуск измерения осуществляют нажатием электронной клавиши «СТАРТ», остановку (при необходимости) - клавишей «СТОП».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По результатам поверки в каждом режиме (при каждом установленном значении тока) программа выдает сообщение «годен» или «не годен».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6.1.4.2. Проверяют наличие постоянного напряжения (15 ± 1,5) В между контактами 1 и 3 («</w:t>
        <w:noBreakHyphen/>
        <w:t>») разъема ДД с помощью мультиметра.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6.1.4.3. Результаты поверки по п. 6.1.4 считают положительными, если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- приведенная к верхнему пределу (1,6 МПа) погрешность измерений давления блоком БИ-1 в диапазоне давлений от 0,1 до 1,6 МПа не превышает ± 0,5 % (абсолютное значение погрешности по всему диапазону ± 0,0075 МПа, сообщение программы «годен»);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- постоянное напряжение на разъеме ДД равно (15 ± 1,5) В.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both"/>
        <w:rPr/>
      </w:pPr>
      <w:r>
        <w:rPr>
          <w:sz w:val="18"/>
          <w:szCs w:val="28"/>
        </w:rPr>
        <w:t>Примечание - Для задания тока вместо источника питания, мультиметра, меры электрического сопротивления возможно использование калибратора тока, например прибора для поверки вольтметров В1-12 (используется токовый выход последнего).</w:t>
      </w:r>
    </w:p>
    <w:p>
      <w:pPr>
        <w:pStyle w:val="Normal"/>
        <w:widowControl w:val="false"/>
        <w:ind w:firstLine="284"/>
        <w:jc w:val="both"/>
        <w:rPr>
          <w:sz w:val="18"/>
          <w:szCs w:val="28"/>
        </w:rPr>
      </w:pPr>
      <w:r>
        <w:rPr>
          <w:sz w:val="18"/>
          <w:szCs w:val="28"/>
        </w:rPr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6.1.5. Определение погрешности измерений расходомерного канала БИ-1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6.1.5.1. Поверку проводят на автоматизированных поверочных расходомерных установках с использованием компьютера и программы ВМ11.ехе. Первичный преобразователь расхода БИ-1 устанавливают в магистраль поверочной установки. В зависимости от Ду преобразователя расхода и используемой поверочной установки одновременно можно устанавливать в магистраль до трех преобразователей расхода.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Электрические подключения БИ-1 и средств испытаний осуществляют в соответствии с рисунком 3.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6.1.5.2. Опробование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 xml:space="preserve">Включают питание БИ-1, средств испытаний и запускают программу ВМ11.exe на исполнение, пользуясь руководством оператора на указанную программу. 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Изменяют расход в магистрали поверочной установки от нуля до максимального значения для поверяемого БИ-1 (см. таблицу 4) и обратно. Значение расхода, измеряемого БИ-1 и индицируемого в окне программы ВМ11.ехе, должно изменяться пропорционально расходу, устанавливаемому по контрольному расходомеру установки.</w:t>
      </w:r>
    </w:p>
    <w:p>
      <w:pPr>
        <w:pStyle w:val="Normal"/>
        <w:widowControl w:val="false"/>
        <w:ind w:firstLine="284"/>
        <w:jc w:val="both"/>
        <w:rPr/>
      </w:pPr>
      <w:r>
        <w:rPr/>
        <w:t>6.1.5.3. Поверку проводят на расходах, указанных в таблице 4 весовым методом.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Устанавливают расход воды </w:t>
      </w:r>
      <w:r>
        <w:rPr>
          <w:i/>
          <w:iCs/>
          <w:szCs w:val="28"/>
          <w:lang w:val="en-US"/>
        </w:rPr>
        <w:t>G</w:t>
      </w:r>
      <w:r>
        <w:rPr>
          <w:szCs w:val="28"/>
          <w:vertAlign w:val="subscript"/>
        </w:rPr>
        <w:t>max</w:t>
      </w:r>
      <w:r>
        <w:rPr>
          <w:szCs w:val="28"/>
        </w:rPr>
        <w:t xml:space="preserve"> с допускаемым отклонением ± 5 %, контролируя его по контрольному расходомеру поверочной установки.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Допускается считывать значение расхода в окне программы, выбрав пункт меню ПОВЕРКА. До начала поверки пропускают поток жидкости через ППР9 в течение не менее 15 минут на максимальном для испытуемого БИ-1 расходе.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jc w:val="center"/>
        <w:rPr>
          <w:szCs w:val="28"/>
        </w:rPr>
      </w:pPr>
      <w:r>
        <w:rPr>
          <w:szCs w:val="28"/>
        </w:rPr>
        <w:drawing>
          <wp:inline distT="0" distB="0" distL="0" distR="0">
            <wp:extent cx="5275580" cy="3923665"/>
            <wp:effectExtent l="0" t="0" r="0" b="0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3" t="-4" r="-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>
          <w:szCs w:val="40"/>
        </w:rPr>
      </w:pPr>
      <w:r>
        <w:rPr>
          <w:szCs w:val="40"/>
        </w:rPr>
      </w:r>
    </w:p>
    <w:p>
      <w:pPr>
        <w:pStyle w:val="Normal"/>
        <w:widowControl w:val="false"/>
        <w:jc w:val="center"/>
        <w:rPr>
          <w:szCs w:val="28"/>
        </w:rPr>
      </w:pPr>
      <w:r>
        <w:rPr>
          <w:szCs w:val="28"/>
        </w:rPr>
        <w:t>Рисунок 3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right"/>
        <w:rPr/>
      </w:pPr>
      <w:r>
        <w:rPr>
          <w:szCs w:val="28"/>
        </w:rPr>
        <w:t>Таблица</w:t>
      </w:r>
      <w:r>
        <w:rPr/>
        <w:t xml:space="preserve"> 4</w:t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tbl>
      <w:tblPr>
        <w:tblW w:w="5000" w:type="pct"/>
        <w:jc w:val="left"/>
        <w:tblInd w:w="-38" w:type="dxa"/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855"/>
        <w:gridCol w:w="1457"/>
        <w:gridCol w:w="1612"/>
        <w:gridCol w:w="1766"/>
        <w:gridCol w:w="1622"/>
      </w:tblGrid>
      <w:tr>
        <w:trPr>
          <w:cantSplit w:val="true"/>
        </w:trPr>
        <w:tc>
          <w:tcPr>
            <w:tcW w:w="1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Ду преобразователя расхода, мм</w:t>
            </w:r>
          </w:p>
        </w:tc>
        <w:tc>
          <w:tcPr>
            <w:tcW w:w="64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Объемный расход, м</w:t>
            </w:r>
            <w:r>
              <w:rPr>
                <w:vertAlign w:val="superscript"/>
              </w:rPr>
              <w:t>3</w:t>
            </w:r>
            <w:r>
              <w:rPr/>
              <w:t>/ч</w:t>
            </w:r>
          </w:p>
        </w:tc>
      </w:tr>
      <w:tr>
        <w:trPr>
          <w:cantSplit w:val="true"/>
        </w:trPr>
        <w:tc>
          <w:tcPr>
            <w:tcW w:w="18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lang w:val="en-US"/>
              </w:rPr>
              <w:t>G</w:t>
            </w:r>
            <w:r>
              <w:rPr>
                <w:vertAlign w:val="subscript"/>
                <w:lang w:val="en-US"/>
              </w:rPr>
              <w:t>max</w:t>
            </w:r>
            <w:r>
              <w:rPr/>
              <w:t>, (режим 1)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lang w:val="en-US"/>
              </w:rPr>
              <w:t>G</w:t>
            </w:r>
            <w:r>
              <w:rPr>
                <w:vertAlign w:val="subscript"/>
                <w:lang w:val="en-US"/>
              </w:rPr>
              <w:t>max</w:t>
            </w:r>
            <w:r>
              <w:rPr/>
              <w:t>/40, (режим 2)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lang w:val="en-US"/>
              </w:rPr>
              <w:t>G</w:t>
            </w:r>
            <w:r>
              <w:rPr>
                <w:vertAlign w:val="subscript"/>
                <w:lang w:val="en-US"/>
              </w:rPr>
              <w:t>max</w:t>
            </w:r>
            <w:r>
              <w:rPr/>
              <w:t>/100, (режим 3)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lang w:val="en-US"/>
              </w:rPr>
              <w:t>G</w:t>
            </w:r>
            <w:r>
              <w:rPr>
                <w:vertAlign w:val="subscript"/>
                <w:lang w:val="en-US"/>
              </w:rPr>
              <w:t>max</w:t>
            </w:r>
            <w:r>
              <w:rPr/>
              <w:t>/200, (</w:t>
            </w:r>
            <w:r>
              <w:rPr>
                <w:i/>
                <w:iCs/>
                <w:lang w:val="en-US"/>
              </w:rPr>
              <w:t>G</w:t>
            </w:r>
            <w:r>
              <w:rPr>
                <w:vertAlign w:val="subscript"/>
                <w:lang w:val="en-US"/>
              </w:rPr>
              <w:t>min</w:t>
            </w:r>
            <w:r>
              <w:rPr/>
              <w:t>) (режим 4)</w:t>
            </w:r>
          </w:p>
        </w:tc>
      </w:tr>
      <w:tr>
        <w:trPr/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11,30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0,283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0,1130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0,560</w:t>
            </w:r>
          </w:p>
        </w:tc>
      </w:tr>
      <w:tr>
        <w:trPr/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32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22,68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0,567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0,2270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0,1130</w:t>
            </w:r>
          </w:p>
        </w:tc>
      </w:tr>
      <w:tr>
        <w:trPr/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36,00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0,900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0,3600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0,1800</w:t>
            </w:r>
          </w:p>
        </w:tc>
      </w:tr>
      <w:tr>
        <w:trPr/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57,60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1,440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0,5760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0,2880</w:t>
            </w:r>
          </w:p>
        </w:tc>
      </w:tr>
      <w:tr>
        <w:trPr/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144,0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3,60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1,440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0,7200</w:t>
            </w:r>
          </w:p>
        </w:tc>
      </w:tr>
      <w:tr>
        <w:trPr/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226,8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5,67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2,2680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1,134</w:t>
            </w:r>
          </w:p>
        </w:tc>
      </w:tr>
      <w:tr>
        <w:trPr/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150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576,0*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14,40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5,760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2,880</w:t>
            </w:r>
          </w:p>
        </w:tc>
      </w:tr>
      <w:tr>
        <w:trPr/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200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900,0*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22,50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9,000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4,500</w:t>
            </w:r>
          </w:p>
        </w:tc>
      </w:tr>
    </w:tbl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_________________</w:t>
      </w:r>
    </w:p>
    <w:p>
      <w:pPr>
        <w:pStyle w:val="Normal"/>
        <w:widowControl w:val="false"/>
        <w:ind w:firstLine="284"/>
        <w:jc w:val="both"/>
        <w:rPr/>
      </w:pPr>
      <w:r>
        <w:rPr>
          <w:sz w:val="18"/>
          <w:szCs w:val="28"/>
        </w:rPr>
        <w:t xml:space="preserve">* Допускается проводить поверку на расходе </w:t>
      </w:r>
      <w:r>
        <w:rPr>
          <w:i/>
          <w:iCs/>
          <w:sz w:val="18"/>
          <w:szCs w:val="28"/>
          <w:lang w:val="en-US"/>
        </w:rPr>
        <w:t>G</w:t>
      </w:r>
      <w:r>
        <w:rPr>
          <w:sz w:val="18"/>
          <w:szCs w:val="28"/>
        </w:rPr>
        <w:t xml:space="preserve"> = 300 м</w:t>
      </w:r>
      <w:r>
        <w:rPr>
          <w:sz w:val="18"/>
          <w:szCs w:val="28"/>
          <w:vertAlign w:val="superscript"/>
        </w:rPr>
        <w:t>3</w:t>
      </w:r>
      <w:r>
        <w:rPr>
          <w:sz w:val="18"/>
          <w:szCs w:val="28"/>
        </w:rPr>
        <w:t>/ч.</w:t>
      </w:r>
    </w:p>
    <w:p>
      <w:pPr>
        <w:pStyle w:val="Normal"/>
        <w:widowControl w:val="false"/>
        <w:ind w:firstLine="284"/>
        <w:jc w:val="both"/>
        <w:rPr>
          <w:sz w:val="18"/>
          <w:szCs w:val="28"/>
        </w:rPr>
      </w:pPr>
      <w:r>
        <w:rPr>
          <w:sz w:val="18"/>
          <w:szCs w:val="28"/>
        </w:rPr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6.1.5.4. Определение относительной погрешности измерений массы проводят на расходах </w:t>
      </w:r>
      <w:r>
        <w:rPr>
          <w:i/>
          <w:iCs/>
          <w:szCs w:val="28"/>
          <w:lang w:val="en-US"/>
        </w:rPr>
        <w:t>G</w:t>
      </w:r>
      <w:r>
        <w:rPr>
          <w:szCs w:val="28"/>
          <w:vertAlign w:val="subscript"/>
        </w:rPr>
        <w:t>max</w:t>
      </w:r>
      <w:r>
        <w:rPr>
          <w:szCs w:val="28"/>
        </w:rPr>
        <w:t xml:space="preserve">, </w:t>
      </w:r>
      <w:r>
        <w:rPr>
          <w:i/>
          <w:iCs/>
          <w:szCs w:val="28"/>
          <w:lang w:val="en-US"/>
        </w:rPr>
        <w:t>G</w:t>
      </w:r>
      <w:r>
        <w:rPr>
          <w:szCs w:val="28"/>
          <w:vertAlign w:val="subscript"/>
        </w:rPr>
        <w:t>max</w:t>
      </w:r>
      <w:r>
        <w:rPr>
          <w:szCs w:val="28"/>
        </w:rPr>
        <w:t xml:space="preserve">/40, </w:t>
      </w:r>
      <w:r>
        <w:rPr>
          <w:i/>
          <w:iCs/>
          <w:szCs w:val="28"/>
          <w:lang w:val="en-US"/>
        </w:rPr>
        <w:t>G</w:t>
      </w:r>
      <w:r>
        <w:rPr>
          <w:szCs w:val="28"/>
          <w:vertAlign w:val="subscript"/>
        </w:rPr>
        <w:t>max</w:t>
      </w:r>
      <w:r>
        <w:rPr>
          <w:szCs w:val="28"/>
        </w:rPr>
        <w:t xml:space="preserve">/100, </w:t>
      </w:r>
      <w:r>
        <w:rPr>
          <w:i/>
          <w:iCs/>
          <w:szCs w:val="28"/>
          <w:lang w:val="en-US"/>
        </w:rPr>
        <w:t>G</w:t>
      </w:r>
      <w:r>
        <w:rPr>
          <w:szCs w:val="28"/>
          <w:vertAlign w:val="subscript"/>
        </w:rPr>
        <w:t>max</w:t>
      </w:r>
      <w:r>
        <w:rPr>
          <w:szCs w:val="28"/>
        </w:rPr>
        <w:t xml:space="preserve">/200 = </w:t>
      </w:r>
      <w:r>
        <w:rPr>
          <w:i/>
          <w:iCs/>
          <w:szCs w:val="28"/>
          <w:lang w:val="en-US"/>
        </w:rPr>
        <w:t>G</w:t>
      </w:r>
      <w:r>
        <w:rPr>
          <w:szCs w:val="28"/>
          <w:vertAlign w:val="subscript"/>
        </w:rPr>
        <w:t>min</w:t>
      </w:r>
      <w:r>
        <w:rPr>
          <w:szCs w:val="28"/>
        </w:rPr>
        <w:t>. На каждом установленном в соответствии с таблицей 4 расходе выполняют одно измерение, устанавливая соответствующее значение сопротивления на мере электрического сопротивления: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- 10,19 Ом (3 °</w:t>
      </w:r>
      <w:r>
        <w:rPr>
          <w:szCs w:val="28"/>
          <w:lang w:val="en-US"/>
        </w:rPr>
        <w:t>C</w:t>
      </w:r>
      <w:r>
        <w:rPr>
          <w:szCs w:val="28"/>
        </w:rPr>
        <w:t xml:space="preserve">) на расходе </w:t>
      </w:r>
      <w:r>
        <w:rPr>
          <w:i/>
          <w:iCs/>
          <w:szCs w:val="28"/>
          <w:lang w:val="en-US"/>
        </w:rPr>
        <w:t>G</w:t>
      </w:r>
      <w:r>
        <w:rPr>
          <w:szCs w:val="28"/>
          <w:vertAlign w:val="subscript"/>
          <w:lang w:val="en-US"/>
        </w:rPr>
        <w:t>max</w:t>
      </w:r>
      <w:r>
        <w:rPr>
          <w:szCs w:val="28"/>
        </w:rPr>
        <w:t>;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- 103,96 Ом (10 °</w:t>
      </w:r>
      <w:r>
        <w:rPr>
          <w:szCs w:val="28"/>
          <w:lang w:val="en-US"/>
        </w:rPr>
        <w:t>C</w:t>
      </w:r>
      <w:r>
        <w:rPr>
          <w:szCs w:val="28"/>
        </w:rPr>
        <w:t xml:space="preserve">) на расходе </w:t>
      </w:r>
      <w:r>
        <w:rPr>
          <w:i/>
          <w:iCs/>
          <w:szCs w:val="28"/>
          <w:lang w:val="en-US"/>
        </w:rPr>
        <w:t>G</w:t>
      </w:r>
      <w:r>
        <w:rPr>
          <w:szCs w:val="28"/>
          <w:vertAlign w:val="subscript"/>
          <w:lang w:val="en-US"/>
        </w:rPr>
        <w:t>max</w:t>
      </w:r>
      <w:r>
        <w:rPr>
          <w:szCs w:val="28"/>
        </w:rPr>
        <w:t>/40;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- 131,38 Ом (80 °</w:t>
      </w:r>
      <w:r>
        <w:rPr>
          <w:szCs w:val="28"/>
          <w:lang w:val="en-US"/>
        </w:rPr>
        <w:t>C</w:t>
      </w:r>
      <w:r>
        <w:rPr>
          <w:szCs w:val="28"/>
        </w:rPr>
        <w:t xml:space="preserve">) на расходе </w:t>
      </w:r>
      <w:r>
        <w:rPr>
          <w:i/>
          <w:iCs/>
          <w:szCs w:val="28"/>
          <w:lang w:val="en-US"/>
        </w:rPr>
        <w:t>G</w:t>
      </w:r>
      <w:r>
        <w:rPr>
          <w:szCs w:val="28"/>
          <w:vertAlign w:val="subscript"/>
          <w:lang w:val="en-US"/>
        </w:rPr>
        <w:t>max</w:t>
      </w:r>
      <w:r>
        <w:rPr>
          <w:szCs w:val="28"/>
        </w:rPr>
        <w:t>/100;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- 158,23 Ом (150 °</w:t>
      </w:r>
      <w:r>
        <w:rPr>
          <w:szCs w:val="28"/>
          <w:lang w:val="en-US"/>
        </w:rPr>
        <w:t>C</w:t>
      </w:r>
      <w:r>
        <w:rPr>
          <w:szCs w:val="28"/>
        </w:rPr>
        <w:t xml:space="preserve">) на расходе </w:t>
      </w:r>
      <w:r>
        <w:rPr>
          <w:i/>
          <w:iCs/>
          <w:szCs w:val="28"/>
          <w:lang w:val="en-US"/>
        </w:rPr>
        <w:t>G</w:t>
      </w:r>
      <w:r>
        <w:rPr>
          <w:szCs w:val="28"/>
          <w:vertAlign w:val="subscript"/>
          <w:lang w:val="en-US"/>
        </w:rPr>
        <w:t>min</w:t>
      </w:r>
      <w:r>
        <w:rPr>
          <w:szCs w:val="28"/>
        </w:rPr>
        <w:t>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6.1.5.5. Порядок работы при определении относительной погрешности измерений массы теплоносителя: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- в пункте меню РЕЖИМ задают режим поверки (см. таблицу 2);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- выбирают пункт меню ПОВЕРКА;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- вводят с клавиатуры значение температуры воды, измеренное термометром, стоящим в линии стенда с ценой деления 0,1 °</w:t>
      </w:r>
      <w:r>
        <w:rPr>
          <w:szCs w:val="28"/>
          <w:lang w:val="en-US"/>
        </w:rPr>
        <w:t>C</w:t>
      </w:r>
      <w:r>
        <w:rPr>
          <w:szCs w:val="28"/>
        </w:rPr>
        <w:t>, сливают из бака воду;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- устанавливают в линии стенда расход согласно заданному режиму поверки;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- вводят с клавиатуры время измерений (см. п. 6.1.5.6);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- после окончания измерения вводят с помощью клавиатуры ЭВМ значение массы воды, налитой в бак и индицируемой весами;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- считывают значение относительной погрешности измерений массы, которое должно появиться в секторе окна программы после окончания процесса поверки на заданном расходе.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both"/>
        <w:rPr/>
      </w:pPr>
      <w:r>
        <w:rPr>
          <w:sz w:val="18"/>
          <w:szCs w:val="28"/>
        </w:rPr>
        <w:t>Примечание - Во время одного измерения температура воды в магистрали стенда не должна изменяться более чем на ± 0,5 °</w:t>
      </w:r>
      <w:r>
        <w:rPr>
          <w:sz w:val="18"/>
          <w:szCs w:val="28"/>
          <w:lang w:val="en-US"/>
        </w:rPr>
        <w:t>C</w:t>
      </w:r>
      <w:r>
        <w:rPr>
          <w:sz w:val="18"/>
          <w:szCs w:val="28"/>
        </w:rPr>
        <w:t>.</w:t>
      </w:r>
    </w:p>
    <w:p>
      <w:pPr>
        <w:pStyle w:val="Normal"/>
        <w:widowControl w:val="false"/>
        <w:ind w:firstLine="284"/>
        <w:jc w:val="both"/>
        <w:rPr>
          <w:sz w:val="18"/>
          <w:szCs w:val="28"/>
        </w:rPr>
      </w:pPr>
      <w:r>
        <w:rPr>
          <w:sz w:val="18"/>
          <w:szCs w:val="28"/>
        </w:rPr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6.1.5.6. Значения минимальных масс, </w:t>
      </w:r>
      <w:r>
        <w:rPr>
          <w:i/>
          <w:iCs/>
          <w:szCs w:val="28"/>
        </w:rPr>
        <w:t>М</w:t>
      </w:r>
      <w:r>
        <w:rPr>
          <w:szCs w:val="28"/>
          <w:vertAlign w:val="subscript"/>
        </w:rPr>
        <w:t>min</w:t>
      </w:r>
      <w:r>
        <w:rPr>
          <w:szCs w:val="28"/>
        </w:rPr>
        <w:t>, набираемых в мерный бак с целью обеспечения необходимой точности измерения для всех типоразмеров преобразователей расхода в режимах, указанных в таблице 4, выбирают в соответствии с руководством по эксплуатации на поверочную установку с учетом используемой модели весов.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Минимальное время измерений </w:t>
      </w:r>
      <w:r>
        <w:rPr>
          <w:i/>
          <w:iCs/>
          <w:szCs w:val="28"/>
        </w:rPr>
        <w:t>t</w:t>
      </w:r>
      <w:r>
        <w:rPr>
          <w:szCs w:val="28"/>
          <w:vertAlign w:val="subscript"/>
        </w:rPr>
        <w:t>min</w:t>
      </w:r>
      <w:r>
        <w:rPr>
          <w:szCs w:val="28"/>
        </w:rPr>
        <w:t xml:space="preserve"> должно быть не менее значения, определенного по формуле (2),</w:t>
      </w:r>
    </w:p>
    <w:p>
      <w:pPr>
        <w:pStyle w:val="Normal"/>
        <w:widowControl w:val="false"/>
        <w:ind w:firstLine="284"/>
        <w:jc w:val="right"/>
        <w:rPr/>
      </w:pPr>
      <w:r>
        <w:rPr>
          <w:i/>
          <w:iCs/>
          <w:szCs w:val="28"/>
        </w:rPr>
        <w:t>t</w:t>
      </w:r>
      <w:r>
        <w:rPr>
          <w:szCs w:val="28"/>
          <w:vertAlign w:val="subscript"/>
        </w:rPr>
        <w:t>min</w:t>
      </w:r>
      <w:r>
        <w:rPr>
          <w:szCs w:val="28"/>
        </w:rPr>
        <w:t xml:space="preserve"> </w:t>
      </w:r>
      <w:r>
        <w:rPr>
          <w:rFonts w:eastAsia="Symbol" w:cs="Symbol" w:ascii="Symbol" w:hAnsi="Symbol"/>
          <w:szCs w:val="28"/>
        </w:rPr>
        <w:t></w:t>
      </w:r>
      <w:r>
        <w:rPr>
          <w:szCs w:val="28"/>
        </w:rPr>
        <w:t xml:space="preserve"> 10</w:t>
      </w:r>
      <w:r>
        <w:rPr>
          <w:szCs w:val="28"/>
          <w:vertAlign w:val="superscript"/>
        </w:rPr>
        <w:t>4</w:t>
      </w:r>
      <w:r>
        <w:rPr>
          <w:szCs w:val="28"/>
        </w:rPr>
        <w:t xml:space="preserve"> </w:t>
      </w:r>
      <w:r>
        <w:rPr>
          <w:rFonts w:eastAsia="Symbol" w:cs="Symbol" w:ascii="Symbol" w:hAnsi="Symbol"/>
          <w:szCs w:val="28"/>
        </w:rPr>
        <w:t></w:t>
      </w:r>
      <w:r>
        <w:rPr>
          <w:i/>
          <w:iCs/>
          <w:szCs w:val="28"/>
        </w:rPr>
        <w:t>t</w:t>
      </w:r>
      <w:r>
        <w:rPr>
          <w:szCs w:val="28"/>
          <w:vertAlign w:val="subscript"/>
        </w:rPr>
        <w:t>пер</w:t>
      </w:r>
      <w:r>
        <w:rPr>
          <w:szCs w:val="28"/>
        </w:rPr>
        <w:t>,                                                               (2)</w:t>
      </w:r>
    </w:p>
    <w:p>
      <w:pPr>
        <w:pStyle w:val="Normal"/>
        <w:widowControl w:val="false"/>
        <w:jc w:val="both"/>
        <w:rPr/>
      </w:pPr>
      <w:r>
        <w:rPr>
          <w:szCs w:val="28"/>
        </w:rPr>
        <w:t xml:space="preserve">где </w:t>
      </w:r>
      <w:r>
        <w:rPr>
          <w:rFonts w:eastAsia="Symbol" w:cs="Symbol" w:ascii="Symbol" w:hAnsi="Symbol"/>
          <w:szCs w:val="28"/>
        </w:rPr>
        <w:t></w:t>
      </w:r>
      <w:r>
        <w:rPr>
          <w:i/>
          <w:iCs/>
          <w:szCs w:val="28"/>
        </w:rPr>
        <w:t>t</w:t>
      </w:r>
      <w:r>
        <w:rPr>
          <w:szCs w:val="28"/>
          <w:vertAlign w:val="subscript"/>
        </w:rPr>
        <w:t>пер</w:t>
      </w:r>
      <w:r>
        <w:rPr>
          <w:szCs w:val="28"/>
        </w:rPr>
        <w:t xml:space="preserve"> - разность времени переключения используемого переключателя потока поверочной установки в прямом и обратном направлениях, с, (</w:t>
      </w:r>
      <w:r>
        <w:rPr>
          <w:rFonts w:eastAsia="Symbol" w:cs="Symbol" w:ascii="Symbol" w:hAnsi="Symbol"/>
          <w:szCs w:val="28"/>
        </w:rPr>
        <w:t></w:t>
      </w:r>
      <w:r>
        <w:rPr>
          <w:i/>
          <w:iCs/>
          <w:szCs w:val="28"/>
        </w:rPr>
        <w:t>t</w:t>
      </w:r>
      <w:r>
        <w:rPr>
          <w:szCs w:val="28"/>
          <w:vertAlign w:val="subscript"/>
        </w:rPr>
        <w:t>пер</w:t>
      </w:r>
      <w:r>
        <w:rPr>
          <w:szCs w:val="28"/>
        </w:rPr>
        <w:t xml:space="preserve"> указано в протоколах испытаний или поверки стенда).</w:t>
      </w:r>
    </w:p>
    <w:p>
      <w:pPr>
        <w:pStyle w:val="Normal"/>
        <w:widowControl w:val="false"/>
        <w:ind w:firstLine="284"/>
        <w:jc w:val="both"/>
        <w:rPr/>
      </w:pPr>
      <w:r>
        <w:rPr>
          <w:i/>
          <w:iCs/>
          <w:szCs w:val="28"/>
        </w:rPr>
        <w:t>t</w:t>
      </w:r>
      <w:r>
        <w:rPr>
          <w:szCs w:val="28"/>
          <w:vertAlign w:val="subscript"/>
        </w:rPr>
        <w:t>min</w:t>
      </w:r>
      <w:r>
        <w:rPr>
          <w:szCs w:val="28"/>
        </w:rPr>
        <w:t xml:space="preserve"> должно быть не менее 30 с.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Максимальное значение массы воды ограничено вместимостью бака. Максимально допустимое время наполнения бака выводится на экран монитора.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6.1.5.7. Пределы допускаемой относительной погрешности измерений массы теплоносителя равны: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- в поддиапазоне расходов от </w:t>
      </w:r>
      <w:r>
        <w:rPr>
          <w:i/>
          <w:iCs/>
          <w:szCs w:val="28"/>
          <w:lang w:val="en-US"/>
        </w:rPr>
        <w:t>G</w:t>
      </w:r>
      <w:r>
        <w:rPr>
          <w:szCs w:val="28"/>
          <w:vertAlign w:val="subscript"/>
          <w:lang w:val="en-US"/>
        </w:rPr>
        <w:t>max</w:t>
      </w:r>
      <w:r>
        <w:rPr>
          <w:szCs w:val="28"/>
        </w:rPr>
        <w:t xml:space="preserve"> до </w:t>
      </w:r>
      <w:r>
        <w:rPr>
          <w:i/>
          <w:iCs/>
          <w:szCs w:val="28"/>
          <w:lang w:val="en-US"/>
        </w:rPr>
        <w:t>Q</w:t>
      </w:r>
      <w:r>
        <w:rPr>
          <w:szCs w:val="28"/>
          <w:vertAlign w:val="subscript"/>
          <w:lang w:val="en-US"/>
        </w:rPr>
        <w:t>max</w:t>
      </w:r>
      <w:r>
        <w:rPr>
          <w:szCs w:val="28"/>
        </w:rPr>
        <w:t>/100 ± 1 %;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- в поддиапазоне расходов свыше </w:t>
      </w:r>
      <w:r>
        <w:rPr>
          <w:i/>
          <w:iCs/>
          <w:szCs w:val="28"/>
          <w:lang w:val="en-US"/>
        </w:rPr>
        <w:t>G</w:t>
      </w:r>
      <w:r>
        <w:rPr>
          <w:szCs w:val="28"/>
          <w:vertAlign w:val="subscript"/>
          <w:lang w:val="en-US"/>
        </w:rPr>
        <w:t>max</w:t>
      </w:r>
      <w:r>
        <w:rPr>
          <w:szCs w:val="28"/>
        </w:rPr>
        <w:t xml:space="preserve">/100 до </w:t>
      </w:r>
      <w:r>
        <w:rPr>
          <w:i/>
          <w:iCs/>
          <w:szCs w:val="28"/>
          <w:lang w:val="en-US"/>
        </w:rPr>
        <w:t>Q</w:t>
      </w:r>
      <w:r>
        <w:rPr>
          <w:szCs w:val="28"/>
          <w:vertAlign w:val="subscript"/>
          <w:lang w:val="en-US"/>
        </w:rPr>
        <w:t>max</w:t>
      </w:r>
      <w:r>
        <w:rPr>
          <w:szCs w:val="28"/>
        </w:rPr>
        <w:t>/200 ± 2 %.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both"/>
        <w:rPr/>
      </w:pPr>
      <w:r>
        <w:rPr>
          <w:sz w:val="18"/>
          <w:szCs w:val="28"/>
        </w:rPr>
        <w:t xml:space="preserve">Примечание - </w:t>
      </w:r>
      <w:r>
        <w:rPr>
          <w:sz w:val="18"/>
          <w:szCs w:val="24"/>
        </w:rPr>
        <w:t xml:space="preserve">Расчет значения относительной погрешности измерений массы, </w:t>
      </w:r>
      <w:r>
        <w:rPr>
          <w:rFonts w:eastAsia="Symbol" w:cs="Symbol" w:ascii="Symbol" w:hAnsi="Symbol"/>
          <w:sz w:val="18"/>
          <w:szCs w:val="24"/>
        </w:rPr>
        <w:t></w:t>
      </w:r>
      <w:r>
        <w:rPr>
          <w:i/>
          <w:iCs/>
          <w:sz w:val="18"/>
          <w:szCs w:val="24"/>
          <w:vertAlign w:val="subscript"/>
          <w:lang w:val="en-US"/>
        </w:rPr>
        <w:t>Mi</w:t>
      </w:r>
      <w:r>
        <w:rPr>
          <w:sz w:val="18"/>
          <w:szCs w:val="24"/>
        </w:rPr>
        <w:t>, %, проводят по формуле (3)</w:t>
      </w:r>
    </w:p>
    <w:p>
      <w:pPr>
        <w:pStyle w:val="Normal"/>
        <w:widowControl w:val="false"/>
        <w:ind w:firstLine="284"/>
        <w:jc w:val="right"/>
        <w:rPr/>
      </w:pPr>
      <w:r>
        <w:rPr>
          <w:sz w:val="18"/>
          <w:szCs w:val="24"/>
        </w:rPr>
        <w:object w:dxaOrig="1700" w:dyaOrig="580">
          <v:shape id="ole_rId20" style="width:85pt;height:29pt" o:ole="">
            <v:imagedata r:id="rId21" o:title=""/>
          </v:shape>
          <o:OLEObject Type="Embed" ProgID="" ShapeID="ole_rId20" DrawAspect="Content" ObjectID="_969397551" r:id="rId20"/>
        </w:object>
      </w:r>
      <w:r>
        <w:rPr>
          <w:sz w:val="18"/>
          <w:szCs w:val="24"/>
        </w:rPr>
        <w:t>,                                                                 (3)</w:t>
      </w:r>
    </w:p>
    <w:p>
      <w:pPr>
        <w:pStyle w:val="Normal"/>
        <w:widowControl w:val="false"/>
        <w:jc w:val="both"/>
        <w:rPr/>
      </w:pPr>
      <w:r>
        <w:rPr>
          <w:sz w:val="18"/>
          <w:szCs w:val="24"/>
        </w:rPr>
        <w:t xml:space="preserve">где </w:t>
      </w:r>
      <w:r>
        <w:rPr>
          <w:i/>
          <w:iCs/>
          <w:sz w:val="18"/>
          <w:szCs w:val="24"/>
          <w:lang w:val="en-US"/>
        </w:rPr>
        <w:t>M</w:t>
      </w:r>
      <w:r>
        <w:rPr>
          <w:sz w:val="18"/>
          <w:szCs w:val="24"/>
          <w:vertAlign w:val="subscript"/>
        </w:rPr>
        <w:t>п</w:t>
      </w:r>
      <w:r>
        <w:rPr>
          <w:i/>
          <w:iCs/>
          <w:sz w:val="18"/>
          <w:szCs w:val="24"/>
          <w:vertAlign w:val="subscript"/>
          <w:lang w:val="en-US"/>
        </w:rPr>
        <w:t>ti</w:t>
      </w:r>
      <w:r>
        <w:rPr>
          <w:sz w:val="18"/>
          <w:szCs w:val="24"/>
        </w:rPr>
        <w:t xml:space="preserve"> - масса воды, измеренная расходомерным каналом БИ-1, приведенная к температуре </w:t>
      </w:r>
      <w:r>
        <w:rPr>
          <w:i/>
          <w:iCs/>
          <w:sz w:val="18"/>
          <w:szCs w:val="24"/>
          <w:lang w:val="en-US"/>
        </w:rPr>
        <w:t>t</w:t>
      </w:r>
      <w:r>
        <w:rPr>
          <w:i/>
          <w:iCs/>
          <w:sz w:val="18"/>
          <w:szCs w:val="24"/>
          <w:vertAlign w:val="subscript"/>
          <w:lang w:val="en-US"/>
        </w:rPr>
        <w:t>i</w:t>
      </w:r>
      <w:r>
        <w:rPr>
          <w:sz w:val="18"/>
          <w:szCs w:val="24"/>
        </w:rPr>
        <w:t>;</w:t>
      </w:r>
    </w:p>
    <w:p>
      <w:pPr>
        <w:pStyle w:val="Normal"/>
        <w:widowControl w:val="false"/>
        <w:jc w:val="right"/>
        <w:rPr/>
      </w:pPr>
      <w:r>
        <w:rPr>
          <w:i/>
          <w:iCs/>
          <w:sz w:val="18"/>
          <w:szCs w:val="24"/>
          <w:lang w:val="en-US"/>
        </w:rPr>
        <w:object w:dxaOrig="1180" w:dyaOrig="580">
          <v:shape id="ole_rId22" style="width:59pt;height:29pt" o:ole="">
            <v:imagedata r:id="rId23" o:title=""/>
          </v:shape>
          <o:OLEObject Type="Embed" ProgID="" ShapeID="ole_rId22" DrawAspect="Content" ObjectID="_1024455193" r:id="rId22"/>
        </w:object>
      </w:r>
      <w:r>
        <w:rPr>
          <w:sz w:val="18"/>
          <w:szCs w:val="24"/>
        </w:rPr>
        <w:t>,                                                                      (4)</w:t>
      </w:r>
    </w:p>
    <w:p>
      <w:pPr>
        <w:pStyle w:val="Normal"/>
        <w:widowControl w:val="false"/>
        <w:ind w:firstLine="284"/>
        <w:jc w:val="both"/>
        <w:rPr/>
      </w:pPr>
      <w:r>
        <w:rPr>
          <w:i/>
          <w:iCs/>
          <w:sz w:val="18"/>
          <w:szCs w:val="24"/>
          <w:lang w:val="en-US"/>
        </w:rPr>
        <w:t>M</w:t>
      </w:r>
      <w:r>
        <w:rPr>
          <w:sz w:val="18"/>
          <w:szCs w:val="24"/>
          <w:vertAlign w:val="subscript"/>
        </w:rPr>
        <w:t>и</w:t>
      </w:r>
      <w:r>
        <w:rPr>
          <w:sz w:val="18"/>
          <w:szCs w:val="24"/>
        </w:rPr>
        <w:t xml:space="preserve"> - масса воды, измеренная БИ-1 при температуре </w:t>
      </w:r>
      <w:r>
        <w:rPr>
          <w:i/>
          <w:iCs/>
          <w:sz w:val="18"/>
          <w:szCs w:val="24"/>
          <w:lang w:val="en-US"/>
        </w:rPr>
        <w:t>t</w:t>
      </w:r>
      <w:r>
        <w:rPr>
          <w:i/>
          <w:iCs/>
          <w:sz w:val="18"/>
          <w:szCs w:val="24"/>
          <w:vertAlign w:val="subscript"/>
          <w:lang w:val="en-US"/>
        </w:rPr>
        <w:t>i</w:t>
      </w:r>
      <w:r>
        <w:rPr>
          <w:sz w:val="18"/>
          <w:szCs w:val="24"/>
        </w:rPr>
        <w:t>,</w:t>
      </w:r>
    </w:p>
    <w:p>
      <w:pPr>
        <w:pStyle w:val="Normal"/>
        <w:widowControl w:val="false"/>
        <w:ind w:firstLine="284"/>
        <w:jc w:val="both"/>
        <w:rPr/>
      </w:pPr>
      <w:r>
        <w:rPr>
          <w:i/>
          <w:iCs/>
          <w:sz w:val="18"/>
          <w:szCs w:val="24"/>
          <w:lang w:val="en-US"/>
        </w:rPr>
        <w:t>t</w:t>
      </w:r>
      <w:r>
        <w:rPr>
          <w:i/>
          <w:iCs/>
          <w:sz w:val="18"/>
          <w:szCs w:val="24"/>
          <w:vertAlign w:val="subscript"/>
          <w:lang w:val="en-US"/>
        </w:rPr>
        <w:t>i</w:t>
      </w:r>
      <w:r>
        <w:rPr>
          <w:sz w:val="18"/>
          <w:szCs w:val="24"/>
        </w:rPr>
        <w:t xml:space="preserve"> - температура воды в расходомерной установке;</w:t>
      </w:r>
    </w:p>
    <w:p>
      <w:pPr>
        <w:pStyle w:val="Normal"/>
        <w:widowControl w:val="false"/>
        <w:ind w:firstLine="284"/>
        <w:jc w:val="both"/>
        <w:rPr/>
      </w:pPr>
      <w:r>
        <w:rPr>
          <w:rFonts w:eastAsia="Symbol" w:cs="Symbol" w:ascii="Symbol" w:hAnsi="Symbol"/>
          <w:sz w:val="18"/>
          <w:szCs w:val="24"/>
          <w:lang w:val="en-US"/>
        </w:rPr>
        <w:t></w:t>
      </w:r>
      <w:r>
        <w:rPr>
          <w:i/>
          <w:iCs/>
          <w:sz w:val="18"/>
          <w:szCs w:val="24"/>
          <w:vertAlign w:val="subscript"/>
          <w:lang w:val="en-US"/>
        </w:rPr>
        <w:t>ti</w:t>
      </w:r>
      <w:r>
        <w:rPr>
          <w:sz w:val="18"/>
          <w:szCs w:val="24"/>
        </w:rPr>
        <w:t xml:space="preserve"> - плотность воды, соответствующая температуре </w:t>
      </w:r>
      <w:r>
        <w:rPr>
          <w:i/>
          <w:iCs/>
          <w:sz w:val="18"/>
          <w:szCs w:val="24"/>
          <w:lang w:val="en-US"/>
        </w:rPr>
        <w:t>t</w:t>
      </w:r>
      <w:r>
        <w:rPr>
          <w:i/>
          <w:iCs/>
          <w:sz w:val="18"/>
          <w:szCs w:val="24"/>
          <w:vertAlign w:val="subscript"/>
          <w:lang w:val="en-US"/>
        </w:rPr>
        <w:t>i</w:t>
      </w:r>
      <w:r>
        <w:rPr>
          <w:sz w:val="18"/>
          <w:szCs w:val="24"/>
        </w:rPr>
        <w:t>;</w:t>
      </w:r>
    </w:p>
    <w:p>
      <w:pPr>
        <w:pStyle w:val="Normal"/>
        <w:widowControl w:val="false"/>
        <w:ind w:firstLine="284"/>
        <w:jc w:val="both"/>
        <w:rPr/>
      </w:pPr>
      <w:r>
        <w:rPr>
          <w:i/>
          <w:iCs/>
          <w:sz w:val="18"/>
          <w:szCs w:val="24"/>
          <w:lang w:val="en-US"/>
        </w:rPr>
        <w:t>M</w:t>
      </w:r>
      <w:r>
        <w:rPr>
          <w:sz w:val="18"/>
          <w:szCs w:val="24"/>
          <w:vertAlign w:val="subscript"/>
        </w:rPr>
        <w:t>э</w:t>
      </w:r>
      <w:r>
        <w:rPr>
          <w:i/>
          <w:iCs/>
          <w:sz w:val="18"/>
          <w:szCs w:val="24"/>
          <w:vertAlign w:val="subscript"/>
          <w:lang w:val="en-US"/>
        </w:rPr>
        <w:t>i</w:t>
      </w:r>
      <w:r>
        <w:rPr>
          <w:sz w:val="18"/>
          <w:szCs w:val="24"/>
        </w:rPr>
        <w:t xml:space="preserve"> - масса воды в баке (масса эталона), измеренная весами;</w:t>
      </w:r>
    </w:p>
    <w:p>
      <w:pPr>
        <w:pStyle w:val="Normal"/>
        <w:widowControl w:val="false"/>
        <w:ind w:firstLine="284"/>
        <w:jc w:val="both"/>
        <w:rPr/>
      </w:pPr>
      <w:r>
        <w:rPr>
          <w:rFonts w:eastAsia="Symbol" w:cs="Symbol" w:ascii="Symbol" w:hAnsi="Symbol"/>
          <w:sz w:val="18"/>
          <w:szCs w:val="24"/>
          <w:lang w:val="en-US"/>
        </w:rPr>
        <w:t></w:t>
      </w:r>
      <w:r>
        <w:rPr>
          <w:i/>
          <w:iCs/>
          <w:sz w:val="18"/>
          <w:szCs w:val="24"/>
          <w:vertAlign w:val="subscript"/>
          <w:lang w:val="en-US"/>
        </w:rPr>
        <w:t>Mi</w:t>
      </w:r>
      <w:r>
        <w:rPr>
          <w:sz w:val="18"/>
          <w:szCs w:val="24"/>
        </w:rPr>
        <w:t xml:space="preserve"> - плотность воды при температуре, соответствующей сопротивлению, заданному мерой электрического сопротивления.</w:t>
      </w:r>
    </w:p>
    <w:p>
      <w:pPr>
        <w:pStyle w:val="Normal"/>
        <w:widowControl w:val="false"/>
        <w:ind w:firstLine="284"/>
        <w:jc w:val="both"/>
        <w:rPr>
          <w:sz w:val="18"/>
          <w:szCs w:val="28"/>
        </w:rPr>
      </w:pPr>
      <w:r>
        <w:rPr>
          <w:sz w:val="18"/>
          <w:szCs w:val="28"/>
        </w:rPr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6.1.6. Проверка текущих параметров по интерфейсу </w:t>
      </w:r>
      <w:r>
        <w:rPr>
          <w:szCs w:val="28"/>
          <w:lang w:val="en-US"/>
        </w:rPr>
        <w:t>RS</w:t>
      </w:r>
      <w:r>
        <w:rPr>
          <w:szCs w:val="28"/>
        </w:rPr>
        <w:t>-485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6.1.6.1. Совпадение рассчитанных и выводимых по интерфейсу </w:t>
      </w:r>
      <w:r>
        <w:rPr>
          <w:szCs w:val="28"/>
          <w:lang w:val="en-US"/>
        </w:rPr>
        <w:t>RS</w:t>
      </w:r>
      <w:r>
        <w:rPr>
          <w:szCs w:val="28"/>
        </w:rPr>
        <w:t xml:space="preserve">-485 значений текущих параметров (тепловой мощности </w:t>
      </w:r>
      <w:r>
        <w:rPr>
          <w:szCs w:val="28"/>
          <w:lang w:val="en-US"/>
        </w:rPr>
        <w:t>w</w:t>
      </w:r>
      <w:r>
        <w:rPr>
          <w:szCs w:val="28"/>
        </w:rPr>
        <w:t xml:space="preserve">, массового расхода </w:t>
      </w:r>
      <w:r>
        <w:rPr>
          <w:szCs w:val="28"/>
          <w:lang w:val="en-US"/>
        </w:rPr>
        <w:t>m</w:t>
      </w:r>
      <w:r>
        <w:rPr>
          <w:szCs w:val="28"/>
        </w:rPr>
        <w:t xml:space="preserve">) проверяют с помощью программы </w:t>
      </w:r>
      <w:r>
        <w:rPr>
          <w:szCs w:val="28"/>
          <w:lang w:val="en-US"/>
        </w:rPr>
        <w:t>PRBI</w:t>
      </w:r>
      <w:r>
        <w:rPr>
          <w:szCs w:val="28"/>
        </w:rPr>
        <w:t>11.</w:t>
      </w:r>
      <w:r>
        <w:rPr>
          <w:szCs w:val="28"/>
          <w:lang w:val="en-US"/>
        </w:rPr>
        <w:t>exe</w:t>
      </w:r>
      <w:r>
        <w:rPr>
          <w:szCs w:val="28"/>
        </w:rPr>
        <w:t xml:space="preserve"> в режиме «фиксированный расход» после установки закладки «Текущие значения».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6.1.6.2. БИ-1 подключают к средствам испытаний в соответствии с рисунком 1 (допускается не подключать меру электрического сопротивления).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Проверку осуществляют в режимах фиксированного расхода </w:t>
      </w:r>
      <w:r>
        <w:rPr>
          <w:i/>
          <w:iCs/>
          <w:szCs w:val="28"/>
          <w:lang w:val="en-US"/>
        </w:rPr>
        <w:t>Q</w:t>
      </w:r>
      <w:r>
        <w:rPr>
          <w:szCs w:val="28"/>
          <w:vertAlign w:val="subscript"/>
          <w:lang w:val="en-US"/>
        </w:rPr>
        <w:t>max</w:t>
      </w:r>
      <w:r>
        <w:rPr>
          <w:szCs w:val="28"/>
        </w:rPr>
        <w:t xml:space="preserve">, </w:t>
      </w:r>
      <w:r>
        <w:rPr>
          <w:i/>
          <w:iCs/>
          <w:szCs w:val="28"/>
          <w:lang w:val="en-US"/>
        </w:rPr>
        <w:t>Q</w:t>
      </w:r>
      <w:r>
        <w:rPr>
          <w:szCs w:val="28"/>
          <w:vertAlign w:val="subscript"/>
          <w:lang w:val="en-US"/>
        </w:rPr>
        <w:t>max</w:t>
      </w:r>
      <w:r>
        <w:rPr>
          <w:szCs w:val="28"/>
        </w:rPr>
        <w:t xml:space="preserve">/50, </w:t>
      </w:r>
      <w:r>
        <w:rPr>
          <w:i/>
          <w:iCs/>
          <w:szCs w:val="28"/>
          <w:lang w:val="en-US"/>
        </w:rPr>
        <w:t>Q</w:t>
      </w:r>
      <w:r>
        <w:rPr>
          <w:szCs w:val="28"/>
          <w:vertAlign w:val="subscript"/>
          <w:lang w:val="en-US"/>
        </w:rPr>
        <w:t>max</w:t>
      </w:r>
      <w:r>
        <w:rPr>
          <w:szCs w:val="28"/>
        </w:rPr>
        <w:t>/200.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Результат проверки параметров выводится на экран монитора: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- «годен» </w:t>
      </w:r>
      <w:r>
        <w:rPr>
          <w:szCs w:val="24"/>
        </w:rPr>
        <w:t>-</w:t>
      </w:r>
      <w:r>
        <w:rPr>
          <w:szCs w:val="28"/>
        </w:rPr>
        <w:t xml:space="preserve"> при положительных результатах проверки по п. 6.1.6;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- «не годен» </w:t>
      </w:r>
      <w:r>
        <w:rPr>
          <w:szCs w:val="24"/>
        </w:rPr>
        <w:t>-</w:t>
      </w:r>
      <w:r>
        <w:rPr>
          <w:szCs w:val="28"/>
        </w:rPr>
        <w:t xml:space="preserve"> при отрицательных результатах проверки по п. 6.1.6.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both"/>
        <w:rPr/>
      </w:pPr>
      <w:r>
        <w:rPr>
          <w:sz w:val="18"/>
          <w:szCs w:val="28"/>
        </w:rPr>
        <w:t xml:space="preserve">Примечание - Расчетные (номинальные) и выведенные по интерфейсу </w:t>
      </w:r>
      <w:r>
        <w:rPr>
          <w:sz w:val="18"/>
          <w:szCs w:val="28"/>
          <w:lang w:val="en-US"/>
        </w:rPr>
        <w:t>RS</w:t>
      </w:r>
      <w:r>
        <w:rPr>
          <w:sz w:val="18"/>
          <w:szCs w:val="28"/>
        </w:rPr>
        <w:t xml:space="preserve">-485 значения текущих параметров отображаются в соответствующих окнах программы. Результат проверки положителен, если выведенные значения текущих параметров по интерфейсу </w:t>
      </w:r>
      <w:r>
        <w:rPr>
          <w:sz w:val="18"/>
          <w:szCs w:val="28"/>
          <w:lang w:val="en-US"/>
        </w:rPr>
        <w:t>RS</w:t>
      </w:r>
      <w:r>
        <w:rPr>
          <w:sz w:val="18"/>
          <w:szCs w:val="28"/>
        </w:rPr>
        <w:t>-485 совпадают с расчетными.</w:t>
      </w:r>
    </w:p>
    <w:p>
      <w:pPr>
        <w:pStyle w:val="Normal"/>
        <w:widowControl w:val="false"/>
        <w:ind w:firstLine="284"/>
        <w:jc w:val="both"/>
        <w:rPr>
          <w:sz w:val="18"/>
          <w:szCs w:val="28"/>
        </w:rPr>
      </w:pPr>
      <w:r>
        <w:rPr>
          <w:sz w:val="18"/>
          <w:szCs w:val="28"/>
        </w:rPr>
      </w:r>
    </w:p>
    <w:p>
      <w:pPr>
        <w:pStyle w:val="Normal"/>
        <w:widowControl w:val="false"/>
        <w:ind w:firstLine="284"/>
        <w:jc w:val="both"/>
        <w:rPr>
          <w:b/>
          <w:b/>
          <w:bCs/>
        </w:rPr>
      </w:pPr>
      <w:r>
        <w:rPr>
          <w:b/>
          <w:bCs/>
        </w:rPr>
        <w:t>6.2. Поверка блока вычислительного ТВ-11</w:t>
      </w:r>
    </w:p>
    <w:p>
      <w:pPr>
        <w:pStyle w:val="Normal"/>
        <w:widowControl w:val="false"/>
        <w:ind w:firstLine="284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 w:val="false"/>
        <w:ind w:firstLine="284"/>
        <w:jc w:val="both"/>
        <w:rPr/>
      </w:pPr>
      <w:r>
        <w:rPr/>
        <w:t>6.2.1. Внешний осмотр</w:t>
      </w:r>
    </w:p>
    <w:p>
      <w:pPr>
        <w:pStyle w:val="Normal"/>
        <w:widowControl w:val="false"/>
        <w:ind w:firstLine="284"/>
        <w:jc w:val="both"/>
        <w:rPr/>
      </w:pPr>
      <w:r>
        <w:rPr/>
        <w:t>Внешний осмотр выполняют в соответствии с методикой п. 6.1.1.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6.2.2. Проверка параметров выходных постоянных напряжений ТВ-11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6.2.2.1. Подключают между контактами «+20 В», «-20 В» любых двух контактных колодок К1 ... К7 платы подключений (внутри корпуса) резистор </w:t>
      </w:r>
      <w:r>
        <w:rPr>
          <w:i/>
          <w:iCs/>
          <w:szCs w:val="28"/>
          <w:lang w:val="en-US"/>
        </w:rPr>
        <w:t>R</w:t>
      </w:r>
      <w:r>
        <w:rPr>
          <w:szCs w:val="28"/>
        </w:rPr>
        <w:t xml:space="preserve"> = 56 Ом (к каждой из выбранных колодок по одному резистору) мощностью не менее 15 Вт (С5-35В-15-56 Ом ± 5 %). Подключают между контактами «5 В» и «</w:t>
      </w:r>
      <w:r>
        <w:rPr>
          <w:szCs w:val="28"/>
          <w:lang w:val="en-US"/>
        </w:rPr>
        <w:t>GND</w:t>
      </w:r>
      <w:r>
        <w:rPr>
          <w:szCs w:val="28"/>
        </w:rPr>
        <w:t xml:space="preserve">2» контактной колодки К8 платы подключений резистор </w:t>
      </w:r>
      <w:r>
        <w:rPr>
          <w:i/>
          <w:iCs/>
          <w:szCs w:val="28"/>
          <w:lang w:val="en-US"/>
        </w:rPr>
        <w:t>R</w:t>
      </w:r>
      <w:r>
        <w:rPr>
          <w:szCs w:val="28"/>
        </w:rPr>
        <w:t xml:space="preserve"> = 24 Ом (С2-33-1-24 Ом ± 5 %). Включают питание ТВ-11.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По истечении трех минут с момента включения питания проверяют наличие постоянного напряжения (20 ± 5) В между контактами «+20 В», «-20 В» каждой из колодок К1 - К7 и постоянного напряжения (5 ± 0,5) В на колодке К8 с помощью вольтметра постоянного тока.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6.2.3. Опробование (проверка функционирования)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6.2.3.1. Проверяют функционирование ТВ-11 по собственному индикатору согласно структурной схеме меню, приведенной в приложении А, в следующей последовательности: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- подключают ТВ-11 к сетевому питанию и наблюдают самодиагностирование по индикатору ТВ-11, в случае положительного завершения диагностирования должна установиться заставка «00» - «Дата, время наработки», в случае отрицательного завершения тестирования ТВ-11 направляют на ремонт;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- двигаясь по меню ТВ-11, рисунок 1, вверх, вниз, вправо от заставки «00» и от заставок 02-06 вниз, проверяют наличие и правильность индикации заставок;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- проверяют заставки и возможность выполнения операций в подменю </w:t>
      </w:r>
      <w:r>
        <w:rPr>
          <w:szCs w:val="28"/>
        </w:rPr>
        <w:drawing>
          <wp:inline distT="0" distB="0" distL="0" distR="0">
            <wp:extent cx="219710" cy="235585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49" t="-46" r="-49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- «Уравнения измерений тепловой энергии»; сравнивают установленный вариант расчета тепла в заставке 31 с индицируемым в заставке 01 основного меню; сравнивают расчетные формулы тепловой энергии для установленного варианта с расчетными формулами, индицируемыми в основном меню, в заставках 02 - 05 и заставках А, В каналов, участвующих в расчете тепла;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- проверяют заставки и возможность выполнения операций в подменю  - «Установки» после ввода пароля (см. формуляр на ТС-11); введенные установки должны индицироваться в основном меню ТВ-11, (дата, время, вариант, абонент, температура холодной воды - в заставках 00, 01; единица измерений </w:t>
      </w:r>
      <w:r>
        <w:rPr>
          <w:szCs w:val="28"/>
          <w:lang w:val="en-US"/>
        </w:rPr>
        <w:t>Q</w:t>
      </w:r>
      <w:r>
        <w:rPr>
          <w:szCs w:val="28"/>
        </w:rPr>
        <w:t xml:space="preserve"> и дискретность измерения </w:t>
      </w:r>
      <w:r>
        <w:rPr>
          <w:szCs w:val="28"/>
          <w:lang w:val="en-US"/>
        </w:rPr>
        <w:t>V</w:t>
      </w:r>
      <w:r>
        <w:rPr>
          <w:szCs w:val="28"/>
        </w:rPr>
        <w:t xml:space="preserve"> по входам А, В - в заставках, выходящих из заставок 02 - 06);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- проверяют заставки с 11 по 15 и возможность выполнения операций в подменю </w:t>
      </w:r>
      <w:r>
        <w:rPr>
          <w:szCs w:val="28"/>
        </w:rPr>
        <w:drawing>
          <wp:inline distT="0" distB="0" distL="0" distR="0">
            <wp:extent cx="230505" cy="220980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47" t="-49" r="-47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- «Архив».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Проверяют с помощью секундомера возврат в исходное состояние меню (заставка 00) по истечении трех минут с момента последнего нажатия на одну из кнопок, проверяют возврат в исходное подменю после одновременного нажатия двух кнопок </w:t>
      </w:r>
      <w:r>
        <w:rPr>
          <w:szCs w:val="28"/>
        </w:rPr>
        <w:drawing>
          <wp:inline distT="0" distB="0" distL="0" distR="0">
            <wp:extent cx="247650" cy="229870"/>
            <wp:effectExtent l="0" t="0" r="0" b="0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44" t="-47" r="-44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и 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6.2.3.2. В момент смены цифры в младшем разряде индицируемого числа минут (заставка 00) включают секундомер и замечают индицируемое значение времени наработки, после чего отключают сетевое питание ТВ-11 на несколько минут. Замечают истекшее время по секундомеру, включают сетевое питание ТВ-11. Фиксируют индицируемые ТВ-11 значения текущего времени и времени наработки. Время наработки должно остаться таким же, какое было до отключения сетевого питания, а текущее время должно увеличиться на время пребывания ТВ-11 в отключенном состоянии, измеренное с помощью секундомера.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6.2.3.3. ТВ-11 считают выдержавшим проверку по п. 6.2.3, если ТВ-11 функционирует в соответствии с требованиями методики п.п. 6.2.3.1, 6.2.3.2.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6.2.4. Определение погрешности вычислений количества тепловой энергии и массы теплоносителя основными каналами ТВ-11.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6.2.4.1. Поверку выполняют с помощью программы </w:t>
      </w:r>
      <w:r>
        <w:rPr>
          <w:szCs w:val="28"/>
          <w:lang w:val="en-US"/>
        </w:rPr>
        <w:t>PRTV</w:t>
      </w:r>
      <w:r>
        <w:rPr>
          <w:szCs w:val="28"/>
        </w:rPr>
        <w:t>11.</w:t>
      </w:r>
      <w:r>
        <w:rPr>
          <w:szCs w:val="28"/>
          <w:lang w:val="en-US"/>
        </w:rPr>
        <w:t>exe</w:t>
      </w:r>
      <w:r>
        <w:rPr>
          <w:szCs w:val="28"/>
        </w:rPr>
        <w:t>, схема подключения согласно рисунку 4.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Кабель </w:t>
      </w:r>
      <w:r>
        <w:rPr>
          <w:szCs w:val="28"/>
        </w:rPr>
        <w:drawing>
          <wp:inline distT="0" distB="0" distL="0" distR="0">
            <wp:extent cx="572135" cy="190500"/>
            <wp:effectExtent l="0" t="0" r="0" b="0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25" t="-76" r="-25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подключают к контактам с маркировкой «А», «В» любой из колодок К1 - К7 платы подключений ТВ-11.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jc w:val="center"/>
        <w:rPr>
          <w:szCs w:val="28"/>
        </w:rPr>
      </w:pPr>
      <w:r>
        <w:rPr>
          <w:szCs w:val="28"/>
        </w:rPr>
        <w:drawing>
          <wp:inline distT="0" distB="0" distL="0" distR="0">
            <wp:extent cx="4682490" cy="1754505"/>
            <wp:effectExtent l="0" t="0" r="0" b="0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3" t="-8" r="-3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jc w:val="center"/>
        <w:rPr>
          <w:szCs w:val="28"/>
        </w:rPr>
      </w:pPr>
      <w:r>
        <w:rPr>
          <w:szCs w:val="28"/>
        </w:rPr>
        <w:t>Рисунок 4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6.2.4.2. Поверку выполняют для следующих вариантов расчета тепла (см. подменю </w:t>
      </w:r>
      <w:r>
        <w:rPr>
          <w:szCs w:val="28"/>
        </w:rPr>
        <w:drawing>
          <wp:inline distT="0" distB="0" distL="0" distR="0">
            <wp:extent cx="219710" cy="235585"/>
            <wp:effectExtent l="0" t="0" r="0" b="0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49" t="-46" r="-49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, заставку 31 приложения А):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- 3 (режимы проверки 5,6 программы </w:t>
      </w:r>
      <w:r>
        <w:rPr>
          <w:szCs w:val="28"/>
          <w:lang w:val="en-US"/>
        </w:rPr>
        <w:t>PRTV</w:t>
      </w:r>
      <w:r>
        <w:rPr>
          <w:szCs w:val="28"/>
        </w:rPr>
        <w:t>11.ехе);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- 5 (режимы проверки 10,11);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- 6 (режимы проверки 12,13).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Длительность режима поверки устанавливают равной 100 с. Датчики давления в имеющихся каналах для установленного режима проверки по умолчанию должны присутствовать - должен быть установлен знак </w:t>
      </w:r>
      <w:r>
        <w:rPr>
          <w:szCs w:val="28"/>
        </w:rPr>
        <w:drawing>
          <wp:inline distT="0" distB="0" distL="0" distR="0">
            <wp:extent cx="179070" cy="195580"/>
            <wp:effectExtent l="0" t="0" r="0" b="0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61" t="-56" r="-61" b="-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6.2.4.3. Запускают каждый режим поверки кнопкой СТАРТ с очисткой накопленных данных. В каждом испытательном режиме выполняют одно измерение (один запуск).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После запуска режимов 11 и 13 проверяют наличие индикации кодов аварий на индикаторе ТВ-11. Коды аварий должны индицироваться в заставке 40 «Текущие аварии» в строках соответствующих каналов и должны соответствовать кодам (</w:t>
      </w:r>
      <w:r>
        <w:rPr>
          <w:szCs w:val="28"/>
          <w:lang w:val="en-US"/>
        </w:rPr>
        <w:t>R</w:t>
      </w:r>
      <w:r>
        <w:rPr>
          <w:szCs w:val="28"/>
        </w:rPr>
        <w:t xml:space="preserve">, </w:t>
      </w:r>
      <w:r>
        <w:rPr>
          <w:szCs w:val="28"/>
          <w:lang w:val="en-US"/>
        </w:rPr>
        <w:t>T</w:t>
      </w:r>
      <w:r>
        <w:rPr>
          <w:szCs w:val="28"/>
        </w:rPr>
        <w:t xml:space="preserve">, </w:t>
      </w:r>
      <w:r>
        <w:rPr>
          <w:szCs w:val="28"/>
          <w:lang w:val="en-US"/>
        </w:rPr>
        <w:t>D</w:t>
      </w:r>
      <w:r>
        <w:rPr>
          <w:szCs w:val="28"/>
        </w:rPr>
        <w:t>), указанным в секторе «Ошибки» окна программы по каждому каналу.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В заставках текущих аварий параметров меню ТВ-11 при наличии аварий (ошибок) вместо значений параметров должно указываться состояние параметра («&gt; </w:t>
      </w:r>
      <w:r>
        <w:rPr>
          <w:szCs w:val="28"/>
          <w:lang w:val="en-US"/>
        </w:rPr>
        <w:t>max</w:t>
      </w:r>
      <w:r>
        <w:rPr>
          <w:szCs w:val="28"/>
        </w:rPr>
        <w:t xml:space="preserve">», «&lt; </w:t>
      </w:r>
      <w:r>
        <w:rPr>
          <w:szCs w:val="28"/>
          <w:lang w:val="en-US"/>
        </w:rPr>
        <w:t>min</w:t>
      </w:r>
      <w:r>
        <w:rPr>
          <w:szCs w:val="28"/>
        </w:rPr>
        <w:t>», «отказ»), которое должно соответствовать указанному в скобках в секторе «Ошибки» окна программы по каждому каналу.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При поверке режима 6 (вариант 3) в заставке 02 «Теплоснабжение </w:t>
      </w:r>
      <w:r>
        <w:rPr>
          <w:szCs w:val="28"/>
          <w:lang w:val="en-US"/>
        </w:rPr>
        <w:t>I</w:t>
      </w:r>
      <w:r>
        <w:rPr>
          <w:szCs w:val="28"/>
        </w:rPr>
        <w:t>» и в заставке 00 меню ТВ-11 должен мигать знак «</w:t>
      </w:r>
      <w:r>
        <w:rPr>
          <w:szCs w:val="28"/>
        </w:rPr>
        <w:drawing>
          <wp:inline distT="0" distB="0" distL="0" distR="0">
            <wp:extent cx="157480" cy="248285"/>
            <wp:effectExtent l="0" t="0" r="0" b="0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66" t="-42" r="-66" b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» (авария в теплоснабжении).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6.2.4.4. После автоматической остановки режима поверки (кнопка СТАРТ становится активной, синяя бегущая строка исчезает) в секторе Расчетные значения окна программы фиксируются значения параметров и в скобках указывается относительная погрешность вычислений параметров ТВ-11, которая не должна превышать ± 0,05 %. Одновременно в окне программы появляется сообщение: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- «годен», если результат поверки положителен;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- «не годен», если результат поверки отрицателен.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both"/>
        <w:rPr>
          <w:sz w:val="18"/>
          <w:szCs w:val="28"/>
        </w:rPr>
      </w:pPr>
      <w:r>
        <w:rPr>
          <w:sz w:val="18"/>
          <w:szCs w:val="28"/>
        </w:rPr>
        <w:t>Примечания</w:t>
      </w:r>
    </w:p>
    <w:p>
      <w:pPr>
        <w:pStyle w:val="Normal"/>
        <w:widowControl w:val="false"/>
        <w:ind w:firstLine="284"/>
        <w:jc w:val="both"/>
        <w:rPr/>
      </w:pPr>
      <w:r>
        <w:rPr>
          <w:sz w:val="18"/>
          <w:szCs w:val="28"/>
        </w:rPr>
        <w:t>1. В заставках текущих параметров меню ТВ-11 после остановки режима проверки должно индицироваться сообщение «Нет данных», а в заставке 40 «Текущие аварии» в каналах, присутствующих в выбранном варианте расчета тепла, должна зафиксироваться ошибка «</w:t>
      </w:r>
      <w:r>
        <w:rPr>
          <w:sz w:val="18"/>
          <w:szCs w:val="28"/>
          <w:lang w:val="en-US"/>
        </w:rPr>
        <w:t>S</w:t>
      </w:r>
      <w:r>
        <w:rPr>
          <w:sz w:val="18"/>
          <w:szCs w:val="28"/>
        </w:rPr>
        <w:t>».</w:t>
      </w:r>
    </w:p>
    <w:p>
      <w:pPr>
        <w:pStyle w:val="Normal"/>
        <w:widowControl w:val="false"/>
        <w:ind w:firstLine="284"/>
        <w:jc w:val="both"/>
        <w:rPr/>
      </w:pPr>
      <w:r>
        <w:rPr>
          <w:sz w:val="18"/>
          <w:szCs w:val="28"/>
        </w:rPr>
        <w:t xml:space="preserve">2. В случае необходимости поверитель может осуществлять сравнение индицируемых на ТВ-11 значений текущих параметров с тестовыми, формируемыми программой, а также проверить правильность индикации суммарных параметров: </w:t>
      </w:r>
      <w:r>
        <w:rPr>
          <w:i/>
          <w:iCs/>
          <w:sz w:val="18"/>
          <w:szCs w:val="28"/>
          <w:lang w:val="en-US"/>
        </w:rPr>
        <w:t>Q</w:t>
      </w:r>
      <w:r>
        <w:rPr>
          <w:sz w:val="18"/>
          <w:szCs w:val="28"/>
          <w:vertAlign w:val="subscript"/>
        </w:rPr>
        <w:t>Т</w:t>
      </w:r>
      <w:r>
        <w:rPr>
          <w:sz w:val="18"/>
          <w:szCs w:val="28"/>
        </w:rPr>
        <w:t xml:space="preserve">, </w:t>
      </w:r>
      <w:r>
        <w:rPr>
          <w:i/>
          <w:iCs/>
          <w:sz w:val="18"/>
          <w:szCs w:val="28"/>
          <w:lang w:val="en-US"/>
        </w:rPr>
        <w:t>Q</w:t>
      </w:r>
      <w:r>
        <w:rPr>
          <w:i/>
          <w:iCs/>
          <w:sz w:val="18"/>
          <w:szCs w:val="28"/>
          <w:vertAlign w:val="subscript"/>
          <w:lang w:val="en-US"/>
        </w:rPr>
        <w:t>i</w:t>
      </w:r>
      <w:r>
        <w:rPr>
          <w:sz w:val="18"/>
          <w:szCs w:val="28"/>
        </w:rPr>
        <w:t xml:space="preserve">, </w:t>
      </w:r>
      <w:r>
        <w:rPr>
          <w:i/>
          <w:iCs/>
          <w:sz w:val="18"/>
          <w:szCs w:val="28"/>
          <w:lang w:val="en-US"/>
        </w:rPr>
        <w:t>M</w:t>
      </w:r>
      <w:r>
        <w:rPr>
          <w:i/>
          <w:iCs/>
          <w:sz w:val="18"/>
          <w:szCs w:val="28"/>
          <w:vertAlign w:val="subscript"/>
          <w:lang w:val="en-US"/>
        </w:rPr>
        <w:t>i</w:t>
      </w:r>
      <w:r>
        <w:rPr>
          <w:sz w:val="18"/>
          <w:szCs w:val="28"/>
        </w:rPr>
        <w:t>, сравнивая значения индицируемых ТВ-11 параметров с расчетными значениями в окне программы. Отличие в значениях не должно превышать погрешности, индицируемой программой (А, В) в секторе Расчетные значения.</w:t>
      </w:r>
    </w:p>
    <w:p>
      <w:pPr>
        <w:pStyle w:val="Normal"/>
        <w:widowControl w:val="false"/>
        <w:ind w:firstLine="284"/>
        <w:jc w:val="both"/>
        <w:rPr>
          <w:sz w:val="18"/>
          <w:szCs w:val="28"/>
        </w:rPr>
      </w:pPr>
      <w:r>
        <w:rPr>
          <w:sz w:val="18"/>
          <w:szCs w:val="28"/>
        </w:rPr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Правильность индикации ТВ-11 текущих параметров проверяют в течение поступления на ТВ-11 информационных посылок, т.е. в течение установленной длительности режима 100 с. Значения индицируемых текущих параметров (</w:t>
      </w:r>
      <w:r>
        <w:rPr>
          <w:i/>
          <w:iCs/>
          <w:szCs w:val="28"/>
          <w:lang w:val="en-US"/>
        </w:rPr>
        <w:t>m</w:t>
      </w:r>
      <w:r>
        <w:rPr>
          <w:i/>
          <w:iCs/>
          <w:szCs w:val="28"/>
          <w:vertAlign w:val="subscript"/>
          <w:lang w:val="en-US"/>
        </w:rPr>
        <w:t>i</w:t>
      </w:r>
      <w:r>
        <w:rPr>
          <w:szCs w:val="28"/>
        </w:rPr>
        <w:t xml:space="preserve">, </w:t>
      </w:r>
      <w:r>
        <w:rPr>
          <w:i/>
          <w:iCs/>
          <w:szCs w:val="28"/>
          <w:lang w:val="en-US"/>
        </w:rPr>
        <w:t>w</w:t>
      </w:r>
      <w:r>
        <w:rPr>
          <w:i/>
          <w:iCs/>
          <w:szCs w:val="28"/>
          <w:vertAlign w:val="subscript"/>
          <w:lang w:val="en-US"/>
        </w:rPr>
        <w:t>i</w:t>
      </w:r>
      <w:r>
        <w:rPr>
          <w:szCs w:val="28"/>
        </w:rPr>
        <w:t xml:space="preserve">, </w:t>
      </w:r>
      <w:r>
        <w:rPr>
          <w:i/>
          <w:iCs/>
          <w:szCs w:val="28"/>
          <w:lang w:val="en-US"/>
        </w:rPr>
        <w:t>t</w:t>
      </w:r>
      <w:r>
        <w:rPr>
          <w:i/>
          <w:iCs/>
          <w:szCs w:val="28"/>
          <w:vertAlign w:val="subscript"/>
          <w:lang w:val="en-US"/>
        </w:rPr>
        <w:t>i</w:t>
      </w:r>
      <w:r>
        <w:rPr>
          <w:szCs w:val="28"/>
        </w:rPr>
        <w:t xml:space="preserve">, </w:t>
      </w:r>
      <w:r>
        <w:rPr>
          <w:i/>
          <w:iCs/>
          <w:szCs w:val="28"/>
          <w:lang w:val="en-US"/>
        </w:rPr>
        <w:t>p</w:t>
      </w:r>
      <w:r>
        <w:rPr>
          <w:i/>
          <w:iCs/>
          <w:szCs w:val="28"/>
          <w:vertAlign w:val="subscript"/>
          <w:lang w:val="en-US"/>
        </w:rPr>
        <w:t>i</w:t>
      </w:r>
      <w:r>
        <w:rPr>
          <w:szCs w:val="28"/>
        </w:rPr>
        <w:t xml:space="preserve">) в каналах для установленного режима проверки должны соответствовать указанным в таблицах приложения Б (таблицы тестовых значений текущих параметров). Допускается отличие индицируемых значений </w:t>
      </w:r>
      <w:r>
        <w:rPr>
          <w:i/>
          <w:iCs/>
          <w:szCs w:val="28"/>
          <w:lang w:val="en-US"/>
        </w:rPr>
        <w:t>m</w:t>
      </w:r>
      <w:r>
        <w:rPr>
          <w:i/>
          <w:iCs/>
          <w:szCs w:val="28"/>
          <w:vertAlign w:val="subscript"/>
          <w:lang w:val="en-US"/>
        </w:rPr>
        <w:t>i</w:t>
      </w:r>
      <w:r>
        <w:rPr>
          <w:szCs w:val="28"/>
        </w:rPr>
        <w:t xml:space="preserve">, </w:t>
      </w:r>
      <w:r>
        <w:rPr>
          <w:i/>
          <w:iCs/>
          <w:szCs w:val="28"/>
          <w:lang w:val="en-US"/>
        </w:rPr>
        <w:t>w</w:t>
      </w:r>
      <w:r>
        <w:rPr>
          <w:i/>
          <w:iCs/>
          <w:szCs w:val="28"/>
          <w:vertAlign w:val="subscript"/>
          <w:lang w:val="en-US"/>
        </w:rPr>
        <w:t>i</w:t>
      </w:r>
      <w:r>
        <w:rPr>
          <w:szCs w:val="28"/>
        </w:rPr>
        <w:t xml:space="preserve"> от указанных в таблице значений на одну единицу младшего разряда числа.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6.2.4.5. Устанавливают режим проверки 5 (вариант расчета тепла 3) и осуществляют запуск этого режима подряд два раза: первый раз с очисткой накопленных данных, второй раз - без очистки накопленных данных.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Проверяют индицируемые ТВ-11 значения суммарных параметров: </w:t>
      </w:r>
      <w:r>
        <w:rPr>
          <w:i/>
          <w:iCs/>
          <w:szCs w:val="28"/>
          <w:lang w:val="en-US"/>
        </w:rPr>
        <w:t>Q</w:t>
      </w:r>
      <w:r>
        <w:rPr>
          <w:szCs w:val="28"/>
          <w:vertAlign w:val="subscript"/>
        </w:rPr>
        <w:t>Т</w:t>
      </w:r>
      <w:r>
        <w:rPr>
          <w:szCs w:val="28"/>
          <w:vertAlign w:val="subscript"/>
          <w:lang w:val="en-US"/>
        </w:rPr>
        <w:t> </w:t>
      </w:r>
      <w:r>
        <w:rPr>
          <w:i/>
          <w:iCs/>
          <w:szCs w:val="28"/>
          <w:vertAlign w:val="subscript"/>
          <w:lang w:val="en-US"/>
        </w:rPr>
        <w:t>I</w:t>
      </w:r>
      <w:r>
        <w:rPr>
          <w:szCs w:val="28"/>
        </w:rPr>
        <w:t xml:space="preserve">, </w:t>
      </w:r>
      <w:r>
        <w:rPr>
          <w:i/>
          <w:iCs/>
          <w:szCs w:val="28"/>
          <w:lang w:val="en-US"/>
        </w:rPr>
        <w:t>Q</w:t>
      </w:r>
      <w:r>
        <w:rPr>
          <w:szCs w:val="28"/>
          <w:vertAlign w:val="subscript"/>
        </w:rPr>
        <w:t>ГВС</w:t>
      </w:r>
      <w:r>
        <w:rPr>
          <w:szCs w:val="28"/>
          <w:vertAlign w:val="subscript"/>
          <w:lang w:val="en-US"/>
        </w:rPr>
        <w:t> </w:t>
      </w:r>
      <w:r>
        <w:rPr>
          <w:i/>
          <w:iCs/>
          <w:szCs w:val="28"/>
          <w:vertAlign w:val="subscript"/>
          <w:lang w:val="en-US"/>
        </w:rPr>
        <w:t>I</w:t>
      </w:r>
      <w:r>
        <w:rPr>
          <w:szCs w:val="28"/>
        </w:rPr>
        <w:t xml:space="preserve">, </w:t>
      </w:r>
      <w:r>
        <w:rPr>
          <w:i/>
          <w:iCs/>
          <w:szCs w:val="28"/>
          <w:lang w:val="en-US"/>
        </w:rPr>
        <w:t>Q</w:t>
      </w:r>
      <w:r>
        <w:rPr>
          <w:i/>
          <w:iCs/>
          <w:szCs w:val="28"/>
          <w:vertAlign w:val="subscript"/>
          <w:lang w:val="en-US"/>
        </w:rPr>
        <w:t>i</w:t>
      </w:r>
      <w:r>
        <w:rPr>
          <w:szCs w:val="28"/>
        </w:rPr>
        <w:t xml:space="preserve">, </w:t>
      </w:r>
      <w:r>
        <w:rPr>
          <w:i/>
          <w:iCs/>
          <w:szCs w:val="28"/>
          <w:lang w:val="en-US"/>
        </w:rPr>
        <w:t>M</w:t>
      </w:r>
      <w:r>
        <w:rPr>
          <w:i/>
          <w:iCs/>
          <w:szCs w:val="28"/>
          <w:vertAlign w:val="subscript"/>
          <w:lang w:val="en-US"/>
        </w:rPr>
        <w:t>i</w:t>
      </w:r>
      <w:r>
        <w:rPr>
          <w:szCs w:val="28"/>
        </w:rPr>
        <w:t>. Значения этих параметров после завершения второго измерения должны быть в два раза больше значений, индицируемых программой, с допускаемой погрешностью, обозначенной в скобках в окне программы.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6.2.4.6. Результаты поверки по п. 6.2.4 считают положительными, если относительная погрешность вычислений массы и количества тепловой энергии ТВ-11 не превышает ± 0,05 % (программа </w:t>
      </w:r>
      <w:r>
        <w:rPr>
          <w:szCs w:val="28"/>
          <w:lang w:val="en-US"/>
        </w:rPr>
        <w:t>PRTV</w:t>
      </w:r>
      <w:r>
        <w:rPr>
          <w:szCs w:val="28"/>
        </w:rPr>
        <w:t>11.</w:t>
      </w:r>
      <w:r>
        <w:rPr>
          <w:szCs w:val="28"/>
          <w:lang w:val="en-US"/>
        </w:rPr>
        <w:t>exe</w:t>
      </w:r>
      <w:r>
        <w:rPr>
          <w:szCs w:val="28"/>
        </w:rPr>
        <w:t xml:space="preserve"> выдает сообщение «годен») и аварии (ошибки) диагностируются в соответствии с требованиями методики испытаний по п. 6.2.4.3.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6.2.5. Проверка архива. Проверка интерфейса </w:t>
      </w:r>
      <w:r>
        <w:rPr>
          <w:szCs w:val="28"/>
          <w:lang w:val="en-US"/>
        </w:rPr>
        <w:t>RS</w:t>
      </w:r>
      <w:r>
        <w:rPr>
          <w:szCs w:val="28"/>
        </w:rPr>
        <w:t>-232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6.2.5.1. Проверку осуществляют с использованием программ </w:t>
      </w:r>
      <w:r>
        <w:rPr>
          <w:szCs w:val="28"/>
          <w:lang w:val="en-US"/>
        </w:rPr>
        <w:t>PRTV</w:t>
      </w:r>
      <w:r>
        <w:rPr>
          <w:szCs w:val="28"/>
        </w:rPr>
        <w:t xml:space="preserve">11.ехе и ТС11.ехе. Осуществляют проверку архива после его полного заполнения тестовой информацией и после записи информации, задаваемой испытательными режимами программы </w:t>
      </w:r>
      <w:r>
        <w:rPr>
          <w:szCs w:val="28"/>
          <w:lang w:val="en-US"/>
        </w:rPr>
        <w:t>PRTV</w:t>
      </w:r>
      <w:r>
        <w:rPr>
          <w:szCs w:val="28"/>
        </w:rPr>
        <w:t>11.</w:t>
      </w:r>
      <w:r>
        <w:rPr>
          <w:szCs w:val="28"/>
          <w:lang w:val="en-US"/>
        </w:rPr>
        <w:t>exe</w:t>
      </w:r>
      <w:r>
        <w:rPr>
          <w:szCs w:val="28"/>
        </w:rPr>
        <w:t>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6.2.5.2. Проверка архива в режиме полного заполнения тестовой информацией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6.2.5.2.1. Подключают ТВ-11 к ЭВМ согласно рисунку 4. Устанавливают на ТВ-11 вариант расчета тепла «5». В программе </w:t>
      </w:r>
      <w:r>
        <w:rPr>
          <w:szCs w:val="28"/>
          <w:lang w:val="en-US"/>
        </w:rPr>
        <w:t>PRTV</w:t>
      </w:r>
      <w:r>
        <w:rPr>
          <w:szCs w:val="28"/>
        </w:rPr>
        <w:t>11.</w:t>
      </w:r>
      <w:r>
        <w:rPr>
          <w:szCs w:val="28"/>
          <w:lang w:val="en-US"/>
        </w:rPr>
        <w:t>exe</w:t>
      </w:r>
      <w:r>
        <w:rPr>
          <w:szCs w:val="28"/>
        </w:rPr>
        <w:t xml:space="preserve"> выбирают режим «Проверка архива», очищают архив. После завершения очистки архива (в окне программы появляется сообщение «очистка прибора завершена») нажимают электронную кнопку СТАРТ в окне программы, запускают тестовое заполнение архива.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На индикаторе ТВ-11 должно появиться сообщение - заставка: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jc w:val="center"/>
        <w:rPr>
          <w:szCs w:val="28"/>
        </w:rPr>
      </w:pPr>
      <w:r>
        <w:rPr>
          <w:szCs w:val="28"/>
        </w:rPr>
        <w:drawing>
          <wp:inline distT="0" distB="0" distL="0" distR="0">
            <wp:extent cx="2081530" cy="1483360"/>
            <wp:effectExtent l="0" t="0" r="0" b="0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Общее количество записей в архив должно быть 743 (общая продолжительность записей около 20 минут). После окончания записей считывают архивные данные часового и суточного архивов с помощью программы ТС11.ехе - формируют часовые и суточные ведомости, сформулированные ведомости печатают с помощью принтера.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Значения параметров в напечатанных ведомостях должны соответствовать значениям в ведомостях тестовых проверок, приведенных в приложении В.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6.2.5.3. Проверка архива с помощью испытательных режимов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6.2.5.3.1. ТВ-11 должен быть подключен к средствам поверки согласно рисунку 4. Устанавливают на ТВ-11 вариант расчета тепла «3». Очищают архив и осуществляют запись в часовой и суточный архивы информации, выдаваемой режимами 5, 6 (вариант 3), 8 (вариант 4), 10, 11 (вариант 5), 12, 13 (вариант 6) за время 100 с без очищения накопленных данных в следующем порядке: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а) осуществляют запись информации каждого из режимов «5», «6» в отдельный час суток, для чего через подменю ТВ-11 «Установки» (заставка 20) вводят дату и текущее время, равное ХХ:56 (где ХХ - любой час суток, но не более «20»), запоминают введенные данные;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устанавливают и запускают режим проверки «5»; после перехода текущего времени, индицируемого ТВ-11, на следующий час (когда будет индицироваться значение минут «01») вводят в ТВ-11 новое значение текущего времени - (ХХ+1):56;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запускают режим проверки «6» и после перехода текущего времени на следующий час переходят к выполнению действий подпункта б);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б) осуществляют запись информации каждого из режимов «12», «13» в отдельный час следующих суток, для чего вводят следующую дату (запоминают) и повторяют действия согласно подпункту а) для режимов «12», «13»; переходят к выполнению действий подпункта в);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в) осуществляют запись информации каждого из режимов «8», «10», «11» в отдельный час третьих суток, для чего вводят следующую дату (запоминают) и повторяют действия согласно подпункту а) для режимов «8», «10», «11» (осуществляют запись в архив за три часа третьих суток), ждут перехода текущего времени на следующий час.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С помощью программы ТС11.ехе считывают часовой и суточный архивы, формируют часовые и суточные ведомости «Теплоснабжение </w:t>
      </w:r>
      <w:r>
        <w:rPr>
          <w:szCs w:val="28"/>
          <w:lang w:val="en-US"/>
        </w:rPr>
        <w:t>I</w:t>
      </w:r>
      <w:r>
        <w:rPr>
          <w:szCs w:val="28"/>
        </w:rPr>
        <w:t xml:space="preserve">», «Теплоснабжение </w:t>
      </w:r>
      <w:r>
        <w:rPr>
          <w:szCs w:val="28"/>
          <w:lang w:val="en-US"/>
        </w:rPr>
        <w:t>II</w:t>
      </w:r>
      <w:r>
        <w:rPr>
          <w:szCs w:val="28"/>
        </w:rPr>
        <w:t xml:space="preserve">», «ГВС </w:t>
      </w:r>
      <w:r>
        <w:rPr>
          <w:szCs w:val="28"/>
          <w:lang w:val="en-US"/>
        </w:rPr>
        <w:t>I</w:t>
      </w:r>
      <w:r>
        <w:rPr>
          <w:szCs w:val="28"/>
        </w:rPr>
        <w:t xml:space="preserve">», «ГВС </w:t>
      </w:r>
      <w:r>
        <w:rPr>
          <w:szCs w:val="28"/>
          <w:lang w:val="en-US"/>
        </w:rPr>
        <w:t>II</w:t>
      </w:r>
      <w:r>
        <w:rPr>
          <w:szCs w:val="28"/>
        </w:rPr>
        <w:t>» за даты и время, вводимые при проверке, печатают ведомости. Сравнивают значения параметров, коды аварий в напечатанных ведомостях со значениями в ведомостях испытательных режимов, приведенных в приложении Г. Результаты должны совпадать.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both"/>
        <w:rPr>
          <w:sz w:val="18"/>
          <w:szCs w:val="28"/>
        </w:rPr>
      </w:pPr>
      <w:r>
        <w:rPr>
          <w:sz w:val="18"/>
          <w:szCs w:val="28"/>
        </w:rPr>
        <w:t>Примечания</w:t>
      </w:r>
    </w:p>
    <w:p>
      <w:pPr>
        <w:pStyle w:val="Normal"/>
        <w:widowControl w:val="false"/>
        <w:ind w:firstLine="284"/>
        <w:jc w:val="both"/>
        <w:rPr/>
      </w:pPr>
      <w:r>
        <w:rPr>
          <w:sz w:val="18"/>
          <w:szCs w:val="28"/>
        </w:rPr>
        <w:t>1. Проверку по методике п. 6.2.5.3 допускается совмещать с проверкой по п. 6.2.4.2, но при этом необходимо помнить, что при запуске программы без очищения накопленных данных значения суммарных параметров в заставках основного меню ТВ-11 будут накапливаться (суммироваться) и будут определяться по формуле (5):</w:t>
      </w:r>
    </w:p>
    <w:p>
      <w:pPr>
        <w:pStyle w:val="Normal"/>
        <w:widowControl w:val="false"/>
        <w:ind w:firstLine="284"/>
        <w:jc w:val="right"/>
        <w:rPr/>
      </w:pPr>
      <w:r>
        <w:rPr>
          <w:i/>
          <w:iCs/>
          <w:sz w:val="18"/>
          <w:szCs w:val="28"/>
        </w:rPr>
        <w:t>А</w:t>
      </w:r>
      <w:r>
        <w:rPr>
          <w:sz w:val="18"/>
          <w:szCs w:val="28"/>
          <w:vertAlign w:val="subscript"/>
        </w:rPr>
        <w:t>Σ</w:t>
      </w:r>
      <w:r>
        <w:rPr>
          <w:i/>
          <w:iCs/>
          <w:sz w:val="18"/>
          <w:szCs w:val="28"/>
          <w:vertAlign w:val="subscript"/>
          <w:lang w:val="en-US"/>
        </w:rPr>
        <w:t>i</w:t>
      </w:r>
      <w:r>
        <w:rPr>
          <w:sz w:val="18"/>
          <w:szCs w:val="28"/>
          <w:lang w:val="en-US"/>
        </w:rPr>
        <w:t xml:space="preserve"> = </w:t>
      </w:r>
      <w:r>
        <w:rPr>
          <w:i/>
          <w:iCs/>
          <w:sz w:val="18"/>
          <w:szCs w:val="28"/>
        </w:rPr>
        <w:t>А</w:t>
      </w:r>
      <w:r>
        <w:rPr>
          <w:i/>
          <w:iCs/>
          <w:sz w:val="18"/>
          <w:szCs w:val="28"/>
          <w:vertAlign w:val="subscript"/>
          <w:lang w:val="en-US"/>
        </w:rPr>
        <w:t>i</w:t>
      </w:r>
      <w:r>
        <w:rPr>
          <w:sz w:val="18"/>
          <w:szCs w:val="28"/>
          <w:lang w:val="en-US"/>
        </w:rPr>
        <w:t xml:space="preserve"> · </w:t>
      </w:r>
      <w:r>
        <w:rPr>
          <w:i/>
          <w:iCs/>
          <w:sz w:val="18"/>
          <w:szCs w:val="28"/>
          <w:lang w:val="en-US"/>
        </w:rPr>
        <w:t>N</w:t>
      </w:r>
      <w:r>
        <w:rPr>
          <w:sz w:val="18"/>
          <w:szCs w:val="28"/>
          <w:lang w:val="en-US"/>
        </w:rPr>
        <w:t>,                                                                          (5)</w:t>
      </w:r>
    </w:p>
    <w:p>
      <w:pPr>
        <w:pStyle w:val="Normal"/>
        <w:widowControl w:val="false"/>
        <w:jc w:val="both"/>
        <w:rPr/>
      </w:pPr>
      <w:r>
        <w:rPr>
          <w:sz w:val="18"/>
          <w:szCs w:val="28"/>
        </w:rPr>
        <w:t xml:space="preserve">где </w:t>
      </w:r>
      <w:r>
        <w:rPr>
          <w:i/>
          <w:iCs/>
          <w:sz w:val="18"/>
          <w:szCs w:val="28"/>
        </w:rPr>
        <w:t>А</w:t>
      </w:r>
      <w:r>
        <w:rPr>
          <w:i/>
          <w:iCs/>
          <w:sz w:val="18"/>
          <w:szCs w:val="28"/>
          <w:vertAlign w:val="subscript"/>
          <w:lang w:val="en-US"/>
        </w:rPr>
        <w:t>i</w:t>
      </w:r>
      <w:r>
        <w:rPr>
          <w:sz w:val="18"/>
          <w:szCs w:val="28"/>
        </w:rPr>
        <w:t xml:space="preserve"> - значение суммарного параметра, измеренного за одно измерение (один запуск);</w:t>
      </w:r>
    </w:p>
    <w:p>
      <w:pPr>
        <w:pStyle w:val="Normal"/>
        <w:widowControl w:val="false"/>
        <w:ind w:firstLine="284"/>
        <w:jc w:val="both"/>
        <w:rPr/>
      </w:pPr>
      <w:r>
        <w:rPr>
          <w:i/>
          <w:iCs/>
          <w:sz w:val="18"/>
          <w:szCs w:val="28"/>
          <w:lang w:val="en-US"/>
        </w:rPr>
        <w:t>N</w:t>
      </w:r>
      <w:r>
        <w:rPr>
          <w:sz w:val="18"/>
          <w:szCs w:val="28"/>
        </w:rPr>
        <w:t xml:space="preserve"> - количество измерений (запусков);</w:t>
      </w:r>
    </w:p>
    <w:p>
      <w:pPr>
        <w:pStyle w:val="Normal"/>
        <w:widowControl w:val="false"/>
        <w:ind w:firstLine="284"/>
        <w:jc w:val="both"/>
        <w:rPr/>
      </w:pPr>
      <w:r>
        <w:rPr>
          <w:i/>
          <w:iCs/>
          <w:sz w:val="18"/>
          <w:szCs w:val="28"/>
        </w:rPr>
        <w:t>А</w:t>
      </w:r>
      <w:r>
        <w:rPr>
          <w:sz w:val="18"/>
          <w:szCs w:val="28"/>
          <w:vertAlign w:val="subscript"/>
        </w:rPr>
        <w:t>Σ</w:t>
      </w:r>
      <w:r>
        <w:rPr>
          <w:i/>
          <w:iCs/>
          <w:sz w:val="18"/>
          <w:szCs w:val="28"/>
          <w:vertAlign w:val="subscript"/>
          <w:lang w:val="en-US"/>
        </w:rPr>
        <w:t>i</w:t>
      </w:r>
      <w:r>
        <w:rPr>
          <w:sz w:val="18"/>
          <w:szCs w:val="28"/>
        </w:rPr>
        <w:t xml:space="preserve"> - значение суммарного параметра.</w:t>
      </w:r>
    </w:p>
    <w:p>
      <w:pPr>
        <w:pStyle w:val="Normal"/>
        <w:widowControl w:val="false"/>
        <w:ind w:firstLine="284"/>
        <w:jc w:val="both"/>
        <w:rPr/>
      </w:pPr>
      <w:r>
        <w:rPr>
          <w:sz w:val="18"/>
          <w:szCs w:val="28"/>
        </w:rPr>
        <w:t>2. Значения в столбцах ведомостей «Дата», «Часы», «Т</w:t>
      </w:r>
      <w:r>
        <w:rPr>
          <w:sz w:val="18"/>
          <w:szCs w:val="28"/>
          <w:vertAlign w:val="subscript"/>
        </w:rPr>
        <w:t>Р</w:t>
      </w:r>
      <w:r>
        <w:rPr>
          <w:sz w:val="18"/>
          <w:szCs w:val="28"/>
        </w:rPr>
        <w:t>», а, следовательно, значения Т</w:t>
      </w:r>
      <w:r>
        <w:rPr>
          <w:sz w:val="18"/>
          <w:szCs w:val="28"/>
          <w:vertAlign w:val="subscript"/>
        </w:rPr>
        <w:t>ОТЧ</w:t>
      </w:r>
      <w:r>
        <w:rPr>
          <w:sz w:val="18"/>
          <w:szCs w:val="28"/>
        </w:rPr>
        <w:t>, Т</w:t>
      </w:r>
      <w:r>
        <w:rPr>
          <w:sz w:val="18"/>
          <w:szCs w:val="28"/>
          <w:vertAlign w:val="subscript"/>
        </w:rPr>
        <w:t>РАБ</w:t>
      </w:r>
      <w:r>
        <w:rPr>
          <w:sz w:val="18"/>
          <w:szCs w:val="28"/>
        </w:rPr>
        <w:t xml:space="preserve"> (строки после таблицы) должны соответствовать устанавливаемым при испытаниях.</w:t>
      </w:r>
    </w:p>
    <w:p>
      <w:pPr>
        <w:pStyle w:val="Normal"/>
        <w:widowControl w:val="false"/>
        <w:ind w:firstLine="284"/>
        <w:jc w:val="both"/>
        <w:rPr>
          <w:sz w:val="18"/>
          <w:szCs w:val="28"/>
        </w:rPr>
      </w:pPr>
      <w:r>
        <w:rPr>
          <w:sz w:val="18"/>
          <w:szCs w:val="28"/>
        </w:rPr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6.2.5.4. Результаты проверки считают положительными, если числовые значения параметров в напечатанных ведомостях, соответствуют значениям параметров в ведомостях тестовых проверок и в ведомостях испытательных режимов, приведенных в приложениях В, Г настоящего документа.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6.2.6. Проверка импульсных каналов расхода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6.2.6.1. Собирают схему согласно рисунку 5.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Устанавливают режим работы генератора: «</w:t>
      </w:r>
      <w:r>
        <w:rPr>
          <w:rFonts w:eastAsia="Symbol" w:cs="Symbol" w:ascii="Symbol" w:hAnsi="Symbol"/>
          <w:szCs w:val="28"/>
        </w:rPr>
        <w:t></w:t>
      </w:r>
      <w:r>
        <w:rPr>
          <w:szCs w:val="28"/>
        </w:rPr>
        <w:t>», 1 Гц, 5 В. Задают на счетчике Ф5264 количество выходных импульсов «N» (не менее 100 импульсов).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jc w:val="center"/>
        <w:rPr>
          <w:szCs w:val="28"/>
          <w:lang w:val="en-US"/>
        </w:rPr>
      </w:pPr>
      <w:r>
        <w:rPr>
          <w:szCs w:val="28"/>
          <w:lang w:val="en-US"/>
        </w:rPr>
        <w:drawing>
          <wp:inline distT="0" distB="0" distL="0" distR="0">
            <wp:extent cx="5267325" cy="1431925"/>
            <wp:effectExtent l="0" t="0" r="0" b="0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2" t="-7" r="-2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>
          <w:szCs w:val="28"/>
          <w:lang w:val="en-US"/>
        </w:rPr>
      </w:pPr>
      <w:r>
        <w:rPr>
          <w:szCs w:val="28"/>
          <w:lang w:val="en-US"/>
        </w:rPr>
      </w:r>
    </w:p>
    <w:p>
      <w:pPr>
        <w:pStyle w:val="Normal"/>
        <w:widowControl w:val="false"/>
        <w:jc w:val="center"/>
        <w:rPr>
          <w:szCs w:val="28"/>
        </w:rPr>
      </w:pPr>
      <w:r>
        <w:rPr>
          <w:szCs w:val="28"/>
        </w:rPr>
        <w:t>Рисунок 5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6.2.6.2. Выдают сформированную пачку из N-импульсов сначала в первый импульсный канал (контакты 2, 3), затем во второй импульсный канал (контакты 5, 6). Сравнивают количество отсчитанных импульсов каналами ТВ-11 с заданным количеством N. Разность между заданным количеством импульсов и отсчитанным ТВ-11 не должна превышать ± 1 импульс.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Поверку проводят при дискретности измерений 1,0 и 0,1 м</w:t>
      </w:r>
      <w:r>
        <w:rPr>
          <w:szCs w:val="28"/>
          <w:vertAlign w:val="superscript"/>
        </w:rPr>
        <w:t>3</w:t>
      </w:r>
      <w:r>
        <w:rPr>
          <w:szCs w:val="28"/>
        </w:rPr>
        <w:t xml:space="preserve"> (см. подменю «Установки» ТВ-11).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both"/>
        <w:rPr/>
      </w:pPr>
      <w:r>
        <w:rPr>
          <w:sz w:val="18"/>
          <w:szCs w:val="28"/>
        </w:rPr>
        <w:t>Примечание - При отсутствии счетчика программного реверсивного Ф5264 поверку возможно проводить с использованием импульсного генератора, имеющего разовый ручной пуск (генератор типа Г5-60).</w:t>
      </w:r>
    </w:p>
    <w:p>
      <w:pPr>
        <w:pStyle w:val="Normal"/>
        <w:widowControl w:val="false"/>
        <w:ind w:firstLine="284"/>
        <w:jc w:val="both"/>
        <w:rPr/>
      </w:pPr>
      <w:r>
        <w:rPr>
          <w:sz w:val="18"/>
          <w:szCs w:val="28"/>
        </w:rPr>
        <w:t>Генератор должен вырабатывать одиночный прямоугольный импульс положительной полярности амплитудой (5 + 0,5) В, длительностью (150 - 200) мс при каждом нажатии кнопки «</w:t>
      </w:r>
      <w:r>
        <w:rPr>
          <w:sz w:val="18"/>
          <w:szCs w:val="28"/>
        </w:rPr>
        <w:drawing>
          <wp:inline distT="0" distB="0" distL="0" distR="0">
            <wp:extent cx="198120" cy="190500"/>
            <wp:effectExtent l="0" t="0" r="0" b="0"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46" t="-47" r="-46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28"/>
        </w:rPr>
        <w:t>» в режиме разового механического пуска. Выходные импульсы снимают с разъема «</w:t>
      </w:r>
      <w:r>
        <w:rPr>
          <w:sz w:val="18"/>
          <w:szCs w:val="28"/>
        </w:rPr>
        <w:drawing>
          <wp:inline distT="0" distB="0" distL="0" distR="0">
            <wp:extent cx="269875" cy="227330"/>
            <wp:effectExtent l="0" t="0" r="0" b="0"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34" t="-40" r="-34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28"/>
        </w:rPr>
        <w:t>».</w:t>
      </w:r>
    </w:p>
    <w:p>
      <w:pPr>
        <w:pStyle w:val="Normal"/>
        <w:widowControl w:val="false"/>
        <w:ind w:firstLine="284"/>
        <w:jc w:val="both"/>
        <w:rPr>
          <w:sz w:val="18"/>
          <w:szCs w:val="28"/>
        </w:rPr>
      </w:pPr>
      <w:r>
        <w:rPr>
          <w:sz w:val="18"/>
          <w:szCs w:val="28"/>
        </w:rPr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6.2.7. Определение погрешности измерений текущего времени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6.2.7.1. Собирают схему согласно рисунку 6.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jc w:val="center"/>
        <w:rPr>
          <w:szCs w:val="28"/>
        </w:rPr>
      </w:pPr>
      <w:r>
        <w:rPr>
          <w:szCs w:val="28"/>
        </w:rPr>
        <w:drawing>
          <wp:inline distT="0" distB="0" distL="0" distR="0">
            <wp:extent cx="3848735" cy="2329815"/>
            <wp:effectExtent l="0" t="0" r="0" b="0"/>
            <wp:docPr id="17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jc w:val="center"/>
        <w:rPr>
          <w:szCs w:val="28"/>
        </w:rPr>
      </w:pPr>
      <w:r>
        <w:rPr>
          <w:szCs w:val="28"/>
        </w:rPr>
        <w:t>Рисунок 6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>6.2.7.2. На выходе источника питания постоянного тока устанавливают напряжение 5,0 В (ток нагрузки не более 100 мА), органы управления частотомером устанавливают в режим измерений периода (2 с) импульсного периодического сигнала (меандр) положительной полярности с амплитудой 5 В.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6.2.7.3. Переходят из основной заставки меню ТВ-11 («Дата, время» - 00) с помощью кнопки </w:t>
      </w:r>
      <w:r>
        <w:rPr>
          <w:szCs w:val="28"/>
        </w:rPr>
        <w:drawing>
          <wp:inline distT="0" distB="0" distL="0" distR="0">
            <wp:extent cx="234315" cy="236855"/>
            <wp:effectExtent l="0" t="0" r="0" b="0"/>
            <wp:docPr id="1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-46" t="-46" r="-46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в заставку «ТЕСТ часов», включают тест ТВ-11 кнопкой , после чего на индикаторе ТВ-11 появляется заставка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jc w:val="center"/>
        <w:rPr>
          <w:szCs w:val="28"/>
        </w:rPr>
      </w:pPr>
      <w:r>
        <w:rPr>
          <w:szCs w:val="28"/>
        </w:rPr>
        <w:drawing>
          <wp:inline distT="0" distB="0" distL="0" distR="0">
            <wp:extent cx="2105660" cy="911225"/>
            <wp:effectExtent l="0" t="0" r="0" b="0"/>
            <wp:docPr id="19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-5" t="-12" r="-5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both"/>
        <w:rPr/>
      </w:pPr>
      <w:r>
        <w:rPr>
          <w:szCs w:val="28"/>
        </w:rPr>
        <w:t xml:space="preserve">Выполняют не менее трех измерений периода, который должен быть равен (2 000 000 ± 200) мкс. Для выхода из режима тестирования в основную заставку меню ТВ-11 необходимо 2 раза нажать кнопку </w:t>
      </w:r>
      <w:r>
        <w:rPr>
          <w:szCs w:val="28"/>
        </w:rPr>
        <w:drawing>
          <wp:inline distT="0" distB="0" distL="0" distR="0">
            <wp:extent cx="234315" cy="236855"/>
            <wp:effectExtent l="0" t="0" r="0" b="0"/>
            <wp:docPr id="2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-46" t="-46" r="-46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.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ind w:firstLine="284"/>
        <w:jc w:val="both"/>
        <w:rPr/>
      </w:pPr>
      <w:r>
        <w:rPr>
          <w:sz w:val="18"/>
          <w:szCs w:val="28"/>
        </w:rPr>
        <w:t xml:space="preserve">Примечание - Прерывание процесса тестирования осуществляется одновременным нажатием кнопок </w:t>
      </w:r>
      <w:r>
        <w:rPr>
          <w:sz w:val="18"/>
          <w:szCs w:val="28"/>
        </w:rPr>
        <w:drawing>
          <wp:inline distT="0" distB="0" distL="0" distR="0">
            <wp:extent cx="215265" cy="224790"/>
            <wp:effectExtent l="0" t="0" r="0" b="0"/>
            <wp:docPr id="21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-50" t="-48" r="-50" b="-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22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28"/>
        </w:rPr>
        <w:t xml:space="preserve">, </w:t>
      </w:r>
      <w:r>
        <w:rPr>
          <w:sz w:val="18"/>
          <w:szCs w:val="28"/>
        </w:rPr>
        <w:drawing>
          <wp:inline distT="0" distB="0" distL="0" distR="0">
            <wp:extent cx="247650" cy="229870"/>
            <wp:effectExtent l="0" t="0" r="0" b="0"/>
            <wp:docPr id="22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-44" t="-47" r="-44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28"/>
        </w:rPr>
        <w:t>.</w:t>
      </w:r>
    </w:p>
    <w:p>
      <w:pPr>
        <w:pStyle w:val="Normal"/>
        <w:widowControl w:val="false"/>
        <w:ind w:firstLine="284"/>
        <w:jc w:val="both"/>
        <w:rPr>
          <w:sz w:val="18"/>
          <w:szCs w:val="28"/>
        </w:rPr>
      </w:pPr>
      <w:r>
        <w:rPr>
          <w:sz w:val="18"/>
          <w:szCs w:val="28"/>
        </w:rPr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  <w:t>6.2.7.4. Результаты поверки по п. 6.2.7 считают положительными, если измеренный частотомером период равен (2 000 000 ± 200) мкс (т.е. пределы допускаемой погрешности измерений текущего времени равны ± 0,01 %).</w:t>
      </w:r>
    </w:p>
    <w:p>
      <w:pPr>
        <w:pStyle w:val="Normal"/>
        <w:widowControl w:val="false"/>
        <w:ind w:firstLine="284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ind w:firstLine="284"/>
        <w:jc w:val="both"/>
        <w:rPr>
          <w:b/>
          <w:b/>
          <w:bCs/>
          <w:szCs w:val="24"/>
        </w:rPr>
      </w:pPr>
      <w:r>
        <w:rPr>
          <w:b/>
          <w:bCs/>
          <w:szCs w:val="24"/>
        </w:rPr>
        <w:t>6.3. Проверка датчика температуры наружного воздуха ДТЦ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4"/>
        </w:rPr>
        <w:t xml:space="preserve">6.3.1. При первичной поверке проверку осуществляют с помощью программы </w:t>
      </w:r>
      <w:r>
        <w:rPr>
          <w:szCs w:val="24"/>
          <w:lang w:val="en-US"/>
        </w:rPr>
        <w:t>PRTV</w:t>
      </w:r>
      <w:r>
        <w:rPr>
          <w:szCs w:val="24"/>
        </w:rPr>
        <w:t>11.</w:t>
      </w:r>
      <w:r>
        <w:rPr>
          <w:szCs w:val="24"/>
          <w:lang w:val="en-US"/>
        </w:rPr>
        <w:t>exe</w:t>
      </w:r>
      <w:r>
        <w:rPr>
          <w:szCs w:val="24"/>
        </w:rPr>
        <w:t xml:space="preserve"> в подменю «Температура НВ». Датчик температуры ДТЦ помещают в камеру тепла и холода, подключают к средствам поверки согласно рисунку 7. Включают источник питания постоянного тока, устанавливают напряжение 15,0 В. Устанавливая в камере последовательно температуры: 0, минус 40, плюс 50 </w:t>
      </w:r>
      <w:r>
        <w:rPr>
          <w:szCs w:val="28"/>
        </w:rPr>
        <w:t>°</w:t>
      </w:r>
      <w:r>
        <w:rPr>
          <w:szCs w:val="28"/>
          <w:lang w:val="en-US"/>
        </w:rPr>
        <w:t>C</w:t>
      </w:r>
      <w:r>
        <w:rPr>
          <w:szCs w:val="24"/>
        </w:rPr>
        <w:t xml:space="preserve"> с допускаемым отклонением ± 2 </w:t>
      </w:r>
      <w:r>
        <w:rPr>
          <w:szCs w:val="28"/>
        </w:rPr>
        <w:t>°</w:t>
      </w:r>
      <w:r>
        <w:rPr>
          <w:szCs w:val="28"/>
          <w:lang w:val="en-US"/>
        </w:rPr>
        <w:t>C</w:t>
      </w:r>
      <w:r>
        <w:rPr>
          <w:szCs w:val="24"/>
        </w:rPr>
        <w:t xml:space="preserve">, и выдерживая при установленной в камере температуре датчик не менее 20 минут, считывают значения температуры, измеренные датчиком ДТЦ в окне «Температура </w:t>
      </w:r>
      <w:r>
        <w:rPr>
          <w:szCs w:val="28"/>
        </w:rPr>
        <w:t>°</w:t>
      </w:r>
      <w:r>
        <w:rPr>
          <w:szCs w:val="28"/>
          <w:lang w:val="en-US"/>
        </w:rPr>
        <w:t>C</w:t>
      </w:r>
      <w:r>
        <w:rPr>
          <w:szCs w:val="24"/>
        </w:rPr>
        <w:t>» программы. Температуру в камере измеряют с помощью термопреобразователя сопротивлений ТСП-001 класса А и мультиметра в режиме измерений сопротивления. Измеренное мультиметром значение сопротивления переводят в значение температуры согласно таблицам ГОСТ Р8.625-2006.</w:t>
      </w:r>
    </w:p>
    <w:p>
      <w:pPr>
        <w:pStyle w:val="Normal"/>
        <w:widowControl w:val="false"/>
        <w:ind w:firstLine="284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jc w:val="center"/>
        <w:rPr>
          <w:szCs w:val="24"/>
        </w:rPr>
      </w:pPr>
      <w:r>
        <w:rPr>
          <w:szCs w:val="24"/>
        </w:rPr>
        <w:drawing>
          <wp:inline distT="0" distB="0" distL="0" distR="0">
            <wp:extent cx="3555365" cy="2352675"/>
            <wp:effectExtent l="0" t="0" r="0" b="0"/>
            <wp:docPr id="23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jc w:val="center"/>
        <w:rPr>
          <w:szCs w:val="24"/>
        </w:rPr>
      </w:pPr>
      <w:r>
        <w:rPr>
          <w:szCs w:val="24"/>
        </w:rPr>
        <w:t>Рисунок 7</w:t>
      </w:r>
    </w:p>
    <w:p>
      <w:pPr>
        <w:pStyle w:val="Normal"/>
        <w:widowControl w:val="false"/>
        <w:ind w:firstLine="284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ind w:firstLine="284"/>
        <w:jc w:val="both"/>
        <w:rPr/>
      </w:pPr>
      <w:r>
        <w:rPr>
          <w:szCs w:val="24"/>
        </w:rPr>
        <w:t xml:space="preserve">6.3.2. При периодической поверке ДТЦ проверяют при комнатной температуре. ДТЦ располагают в непосредственной близости от эталонного термометра и подключают с помощью кабеля «НВ» к тепловычислителю ТВ-11 (маркированные концы кабеля «НВ» подключают к контактам колодки К7 тепловычислителя с соответствующей маркировкой). Включают питание ТВ-11 и по истечении не менее трех минут считывают измеренную ДТЦ температуру </w:t>
      </w:r>
      <w:r>
        <w:rPr>
          <w:i/>
          <w:iCs/>
          <w:szCs w:val="24"/>
          <w:lang w:val="en-US"/>
        </w:rPr>
        <w:t>t</w:t>
      </w:r>
      <w:r>
        <w:rPr>
          <w:szCs w:val="24"/>
          <w:vertAlign w:val="subscript"/>
        </w:rPr>
        <w:t>7</w:t>
      </w:r>
      <w:r>
        <w:rPr>
          <w:szCs w:val="24"/>
        </w:rPr>
        <w:t xml:space="preserve"> с индикатора ТВ-11 (см. меню ТВ-11, приложение А).</w:t>
      </w:r>
    </w:p>
    <w:p>
      <w:pPr>
        <w:pStyle w:val="Normal"/>
        <w:widowControl w:val="false"/>
        <w:ind w:firstLine="284"/>
        <w:jc w:val="both"/>
        <w:rPr/>
      </w:pPr>
      <w:r>
        <w:rPr>
          <w:szCs w:val="24"/>
        </w:rPr>
        <w:t xml:space="preserve">6.3.3. Результаты проверки считают положительными, если индицируемая в окне программы или на индикаторе ТВ-11 температура отличается от температуры, измеренной внутри камеры (или в помещении, где проводится проверка) с помощью термопреобразователя (эталонного термометра) не более чем на ± 3 </w:t>
      </w:r>
      <w:r>
        <w:rPr>
          <w:szCs w:val="28"/>
        </w:rPr>
        <w:t>°</w:t>
      </w:r>
      <w:r>
        <w:rPr>
          <w:szCs w:val="28"/>
          <w:lang w:val="en-US"/>
        </w:rPr>
        <w:t>C</w:t>
      </w:r>
      <w:r>
        <w:rPr>
          <w:szCs w:val="24"/>
        </w:rPr>
        <w:t>.</w:t>
      </w:r>
    </w:p>
    <w:p>
      <w:pPr>
        <w:pStyle w:val="Normal"/>
        <w:widowControl w:val="false"/>
        <w:ind w:firstLine="284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jc w:val="center"/>
        <w:rPr>
          <w:b/>
          <w:b/>
          <w:bCs/>
        </w:rPr>
      </w:pPr>
      <w:r>
        <w:rPr>
          <w:b/>
          <w:bCs/>
        </w:rPr>
        <w:t>7. Оформление результатов поверки</w:t>
      </w:r>
    </w:p>
    <w:p>
      <w:pPr>
        <w:pStyle w:val="Normal"/>
        <w:widowControl w:val="false"/>
        <w:ind w:firstLine="284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 w:val="false"/>
        <w:ind w:firstLine="284"/>
        <w:jc w:val="both"/>
        <w:rPr/>
      </w:pPr>
      <w:r>
        <w:rPr/>
        <w:t>7.1. Результаты поверки теплосчетчика заносят в протокол произвольной формы.</w:t>
      </w:r>
    </w:p>
    <w:p>
      <w:pPr>
        <w:pStyle w:val="Normal"/>
        <w:widowControl w:val="false"/>
        <w:ind w:firstLine="284"/>
        <w:jc w:val="both"/>
        <w:rPr/>
      </w:pPr>
      <w:r>
        <w:rPr/>
        <w:t>7.2. При положительных результатах поверки теплосчетчика проводят опломбирование (в случае, если пломбы завода - изготовителя сняты), делают запись в соответствующих разделах паспорта составной части и формуляра на теплосчетчик («Свидетельство о первичной поверке» или «Сведения о периодической поверке»), выдают свидетельство о поверке теплосчетчика.</w:t>
      </w:r>
    </w:p>
    <w:p>
      <w:pPr>
        <w:pStyle w:val="Normal"/>
        <w:widowControl w:val="false"/>
        <w:ind w:firstLine="284"/>
        <w:jc w:val="both"/>
        <w:rPr/>
      </w:pPr>
      <w:r>
        <w:rPr/>
        <w:t>7.3. При отрицательных результатах поверки хотя бы одной составной части выписывают извещение о непригодности теплосчетчика в соответствии с ПР 50.2.006-94, проводят запись в паспорте на составную часть и в формуляре теплосчетчика о непригодности составной части к эксплуатации. При отрицательных результатах поверки составная часть теплосчетчика подлежит ремонту и повторной поверке (или замене). При положительных результатах повторной поверки составной части выполняют действия согласно п. 7.2 настоящего документа.</w:t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ind w:firstLine="284"/>
        <w:jc w:val="both"/>
        <w:rPr>
          <w:sz w:val="18"/>
        </w:rPr>
      </w:pPr>
      <w:r>
        <w:rPr>
          <w:sz w:val="18"/>
        </w:rPr>
        <w:t>Примечания</w:t>
      </w:r>
    </w:p>
    <w:p>
      <w:pPr>
        <w:pStyle w:val="Normal"/>
        <w:widowControl w:val="false"/>
        <w:ind w:firstLine="284"/>
        <w:jc w:val="both"/>
        <w:rPr/>
      </w:pPr>
      <w:r>
        <w:rPr>
          <w:sz w:val="18"/>
        </w:rPr>
        <w:t>1. В заставках текущих значений параметров при наличии ошибки S, нет связи с каналом, в соответствующей строке появляется сообщение «нет данных».</w:t>
      </w:r>
    </w:p>
    <w:p>
      <w:pPr>
        <w:pStyle w:val="Normal"/>
        <w:widowControl w:val="false"/>
        <w:ind w:firstLine="284"/>
        <w:jc w:val="both"/>
        <w:rPr/>
      </w:pPr>
      <w:r>
        <w:rPr>
          <w:sz w:val="18"/>
        </w:rPr>
        <w:t>2. В заставках текущих значений в строках параметров при наличии ошибок появляются сообщения:</w:t>
      </w:r>
    </w:p>
    <w:p>
      <w:pPr>
        <w:pStyle w:val="Normal"/>
        <w:widowControl w:val="false"/>
        <w:ind w:firstLine="284"/>
        <w:jc w:val="both"/>
        <w:rPr/>
      </w:pPr>
      <w:r>
        <w:rPr>
          <w:i/>
          <w:iCs/>
          <w:sz w:val="18"/>
          <w:szCs w:val="28"/>
          <w:lang w:val="en-US"/>
        </w:rPr>
        <w:t>m</w:t>
      </w:r>
      <w:r>
        <w:rPr>
          <w:i/>
          <w:iCs/>
          <w:sz w:val="18"/>
          <w:szCs w:val="28"/>
          <w:vertAlign w:val="subscript"/>
          <w:lang w:val="en-US"/>
        </w:rPr>
        <w:t>i</w:t>
      </w:r>
      <w:r>
        <w:rPr>
          <w:sz w:val="18"/>
          <w:szCs w:val="28"/>
        </w:rPr>
        <w:t xml:space="preserve"> - «расход &gt; </w:t>
      </w:r>
      <w:r>
        <w:rPr>
          <w:sz w:val="18"/>
          <w:szCs w:val="28"/>
          <w:lang w:val="en-US"/>
        </w:rPr>
        <w:t>max</w:t>
      </w:r>
      <w:r>
        <w:rPr>
          <w:sz w:val="18"/>
          <w:szCs w:val="28"/>
        </w:rPr>
        <w:t xml:space="preserve">» или «расход &lt; </w:t>
      </w:r>
      <w:r>
        <w:rPr>
          <w:sz w:val="18"/>
          <w:szCs w:val="28"/>
          <w:lang w:val="en-US"/>
        </w:rPr>
        <w:t>min</w:t>
      </w:r>
      <w:r>
        <w:rPr>
          <w:sz w:val="18"/>
          <w:szCs w:val="28"/>
        </w:rPr>
        <w:t xml:space="preserve">» или «отказ датчика» - код ошибки </w:t>
      </w:r>
      <w:r>
        <w:rPr>
          <w:sz w:val="18"/>
          <w:szCs w:val="28"/>
          <w:lang w:val="en-US"/>
        </w:rPr>
        <w:t>R</w:t>
      </w:r>
      <w:r>
        <w:rPr>
          <w:sz w:val="18"/>
          <w:szCs w:val="28"/>
        </w:rPr>
        <w:t>;</w:t>
      </w:r>
    </w:p>
    <w:p>
      <w:pPr>
        <w:pStyle w:val="Normal"/>
        <w:widowControl w:val="false"/>
        <w:ind w:firstLine="284"/>
        <w:jc w:val="both"/>
        <w:rPr/>
      </w:pPr>
      <w:r>
        <w:rPr>
          <w:i/>
          <w:iCs/>
          <w:sz w:val="18"/>
          <w:szCs w:val="28"/>
          <w:lang w:val="en-US"/>
        </w:rPr>
        <w:t>w</w:t>
      </w:r>
      <w:r>
        <w:rPr>
          <w:i/>
          <w:iCs/>
          <w:sz w:val="18"/>
          <w:szCs w:val="28"/>
          <w:vertAlign w:val="subscript"/>
          <w:lang w:val="en-US"/>
        </w:rPr>
        <w:t>i</w:t>
      </w:r>
      <w:r>
        <w:rPr>
          <w:sz w:val="18"/>
          <w:szCs w:val="28"/>
        </w:rPr>
        <w:t xml:space="preserve"> - «расход &gt; </w:t>
      </w:r>
      <w:r>
        <w:rPr>
          <w:sz w:val="18"/>
          <w:szCs w:val="28"/>
          <w:lang w:val="en-US"/>
        </w:rPr>
        <w:t>max</w:t>
      </w:r>
      <w:r>
        <w:rPr>
          <w:sz w:val="18"/>
          <w:szCs w:val="28"/>
        </w:rPr>
        <w:t xml:space="preserve">» или «расход &lt; </w:t>
      </w:r>
      <w:r>
        <w:rPr>
          <w:sz w:val="18"/>
          <w:szCs w:val="28"/>
          <w:lang w:val="en-US"/>
        </w:rPr>
        <w:t>min</w:t>
      </w:r>
      <w:r>
        <w:rPr>
          <w:sz w:val="18"/>
          <w:szCs w:val="28"/>
        </w:rPr>
        <w:t xml:space="preserve">» или «отказ датчика» - код ошибки </w:t>
      </w:r>
      <w:r>
        <w:rPr>
          <w:sz w:val="18"/>
          <w:szCs w:val="28"/>
          <w:lang w:val="en-US"/>
        </w:rPr>
        <w:t>R</w:t>
      </w:r>
      <w:r>
        <w:rPr>
          <w:sz w:val="18"/>
          <w:szCs w:val="28"/>
        </w:rPr>
        <w:t>;</w:t>
      </w:r>
    </w:p>
    <w:p>
      <w:pPr>
        <w:pStyle w:val="Normal"/>
        <w:widowControl w:val="false"/>
        <w:ind w:firstLine="284"/>
        <w:jc w:val="both"/>
        <w:rPr/>
      </w:pPr>
      <w:r>
        <w:rPr>
          <w:i/>
          <w:iCs/>
          <w:sz w:val="18"/>
          <w:szCs w:val="28"/>
          <w:lang w:val="en-US"/>
        </w:rPr>
        <w:t>t</w:t>
      </w:r>
      <w:r>
        <w:rPr>
          <w:i/>
          <w:iCs/>
          <w:sz w:val="18"/>
          <w:szCs w:val="28"/>
          <w:vertAlign w:val="subscript"/>
          <w:lang w:val="en-US"/>
        </w:rPr>
        <w:t>i</w:t>
      </w:r>
      <w:r>
        <w:rPr>
          <w:sz w:val="18"/>
          <w:szCs w:val="28"/>
        </w:rPr>
        <w:t xml:space="preserve"> - «&gt; </w:t>
      </w:r>
      <w:r>
        <w:rPr>
          <w:sz w:val="18"/>
          <w:szCs w:val="28"/>
          <w:lang w:val="en-US"/>
        </w:rPr>
        <w:t>max</w:t>
      </w:r>
      <w:r>
        <w:rPr>
          <w:sz w:val="18"/>
          <w:szCs w:val="28"/>
        </w:rPr>
        <w:t xml:space="preserve">» или «&lt; </w:t>
      </w:r>
      <w:r>
        <w:rPr>
          <w:sz w:val="18"/>
          <w:szCs w:val="28"/>
          <w:lang w:val="en-US"/>
        </w:rPr>
        <w:t>min</w:t>
      </w:r>
      <w:r>
        <w:rPr>
          <w:sz w:val="18"/>
          <w:szCs w:val="28"/>
        </w:rPr>
        <w:t>» - код ошибки Т;</w:t>
      </w:r>
    </w:p>
    <w:p>
      <w:pPr>
        <w:pStyle w:val="Normal"/>
        <w:widowControl w:val="false"/>
        <w:ind w:firstLine="284"/>
        <w:jc w:val="both"/>
        <w:rPr/>
      </w:pPr>
      <w:r>
        <w:rPr>
          <w:i/>
          <w:iCs/>
          <w:sz w:val="18"/>
          <w:szCs w:val="28"/>
        </w:rPr>
        <w:t>р</w:t>
      </w:r>
      <w:r>
        <w:rPr>
          <w:i/>
          <w:iCs/>
          <w:sz w:val="18"/>
          <w:szCs w:val="28"/>
          <w:vertAlign w:val="subscript"/>
          <w:lang w:val="en-US"/>
        </w:rPr>
        <w:t>i</w:t>
      </w:r>
      <w:r>
        <w:rPr>
          <w:sz w:val="18"/>
          <w:szCs w:val="28"/>
        </w:rPr>
        <w:t xml:space="preserve"> - «&gt; </w:t>
      </w:r>
      <w:r>
        <w:rPr>
          <w:sz w:val="18"/>
          <w:szCs w:val="28"/>
          <w:lang w:val="en-US"/>
        </w:rPr>
        <w:t>max</w:t>
      </w:r>
      <w:r>
        <w:rPr>
          <w:sz w:val="18"/>
          <w:szCs w:val="28"/>
        </w:rPr>
        <w:t xml:space="preserve">» или «&lt; </w:t>
      </w:r>
      <w:r>
        <w:rPr>
          <w:sz w:val="18"/>
          <w:szCs w:val="28"/>
          <w:lang w:val="en-US"/>
        </w:rPr>
        <w:t>min</w:t>
      </w:r>
      <w:r>
        <w:rPr>
          <w:sz w:val="18"/>
          <w:szCs w:val="28"/>
        </w:rPr>
        <w:t xml:space="preserve">» - код ошибки </w:t>
      </w:r>
      <w:r>
        <w:rPr>
          <w:sz w:val="18"/>
          <w:szCs w:val="28"/>
          <w:lang w:val="en-US"/>
        </w:rPr>
        <w:t>D</w:t>
      </w:r>
      <w:r>
        <w:rPr>
          <w:sz w:val="18"/>
          <w:szCs w:val="28"/>
        </w:rPr>
        <w:t>;</w:t>
      </w:r>
    </w:p>
    <w:p>
      <w:pPr>
        <w:pStyle w:val="Normal"/>
        <w:widowControl w:val="false"/>
        <w:ind w:firstLine="284"/>
        <w:jc w:val="both"/>
        <w:rPr/>
      </w:pPr>
      <w:r>
        <w:rPr>
          <w:sz w:val="18"/>
          <w:szCs w:val="28"/>
        </w:rPr>
        <w:t>Если датчик давления не подключен, то выдается сообщение «отсутствует».</w:t>
      </w:r>
    </w:p>
    <w:p>
      <w:pPr>
        <w:pStyle w:val="Normal"/>
        <w:widowControl w:val="false"/>
        <w:ind w:firstLine="284"/>
        <w:jc w:val="both"/>
        <w:rPr/>
      </w:pPr>
      <w:r>
        <w:rPr>
          <w:sz w:val="18"/>
          <w:szCs w:val="28"/>
        </w:rPr>
        <w:t xml:space="preserve">3. Итоговые параметры </w:t>
      </w:r>
      <w:r>
        <w:rPr>
          <w:i/>
          <w:iCs/>
          <w:sz w:val="18"/>
          <w:szCs w:val="28"/>
          <w:lang w:val="en-US"/>
        </w:rPr>
        <w:t>Q</w:t>
      </w:r>
      <w:r>
        <w:rPr>
          <w:i/>
          <w:iCs/>
          <w:sz w:val="18"/>
          <w:szCs w:val="28"/>
          <w:vertAlign w:val="subscript"/>
          <w:lang w:val="en-US"/>
        </w:rPr>
        <w:t>i</w:t>
      </w:r>
      <w:r>
        <w:rPr>
          <w:sz w:val="18"/>
          <w:szCs w:val="28"/>
        </w:rPr>
        <w:t xml:space="preserve">, </w:t>
      </w:r>
      <w:r>
        <w:rPr>
          <w:i/>
          <w:iCs/>
          <w:sz w:val="18"/>
          <w:szCs w:val="28"/>
          <w:lang w:val="en-US"/>
        </w:rPr>
        <w:t>M</w:t>
      </w:r>
      <w:r>
        <w:rPr>
          <w:i/>
          <w:iCs/>
          <w:sz w:val="18"/>
          <w:szCs w:val="28"/>
          <w:vertAlign w:val="subscript"/>
          <w:lang w:val="en-US"/>
        </w:rPr>
        <w:t>i</w:t>
      </w:r>
      <w:r>
        <w:rPr>
          <w:sz w:val="18"/>
          <w:szCs w:val="28"/>
        </w:rPr>
        <w:t xml:space="preserve"> не рассчитываются (не изменяются), если обнаруживается одна из ошибок: </w:t>
      </w:r>
      <w:r>
        <w:rPr>
          <w:sz w:val="18"/>
          <w:szCs w:val="28"/>
          <w:lang w:val="en-US"/>
        </w:rPr>
        <w:t>R</w:t>
      </w:r>
      <w:r>
        <w:rPr>
          <w:sz w:val="18"/>
          <w:szCs w:val="28"/>
        </w:rPr>
        <w:t xml:space="preserve"> или Т.</w:t>
      </w:r>
    </w:p>
    <w:p>
      <w:pPr>
        <w:pStyle w:val="Normal"/>
        <w:widowControl w:val="false"/>
        <w:ind w:firstLine="284"/>
        <w:jc w:val="both"/>
        <w:rPr/>
      </w:pPr>
      <w:r>
        <w:rPr>
          <w:sz w:val="18"/>
          <w:szCs w:val="28"/>
        </w:rPr>
        <w:t xml:space="preserve">4. Знак «-» перед значением массового расхода </w:t>
      </w:r>
      <w:r>
        <w:rPr>
          <w:i/>
          <w:iCs/>
          <w:sz w:val="18"/>
          <w:szCs w:val="28"/>
          <w:lang w:val="en-US"/>
        </w:rPr>
        <w:t>m</w:t>
      </w:r>
      <w:r>
        <w:rPr>
          <w:i/>
          <w:iCs/>
          <w:sz w:val="18"/>
          <w:szCs w:val="28"/>
          <w:vertAlign w:val="subscript"/>
          <w:lang w:val="en-US"/>
        </w:rPr>
        <w:t>i</w:t>
      </w:r>
      <w:r>
        <w:rPr>
          <w:sz w:val="18"/>
          <w:szCs w:val="28"/>
        </w:rPr>
        <w:t xml:space="preserve"> обозначает, что теплоноситель через преобразователь расхода протекает в обратном направлении.</w:t>
      </w:r>
    </w:p>
    <w:p>
      <w:pPr>
        <w:sectPr>
          <w:footerReference w:type="default" r:id="rId44"/>
          <w:footerReference w:type="first" r:id="rId45"/>
          <w:type w:val="nextPage"/>
          <w:pgSz w:w="11906" w:h="16838"/>
          <w:pgMar w:left="1797" w:right="1797" w:header="0" w:top="1440" w:footer="720" w:bottom="1440" w:gutter="0"/>
          <w:pgNumType w:fmt="decimal"/>
          <w:formProt w:val="false"/>
          <w:titlePg/>
          <w:textDirection w:val="lrTb"/>
          <w:docGrid w:type="default" w:linePitch="326" w:charSpace="0"/>
        </w:sectPr>
        <w:pStyle w:val="Normal"/>
        <w:widowControl w:val="false"/>
        <w:ind w:firstLine="284"/>
        <w:jc w:val="both"/>
        <w:rPr/>
      </w:pPr>
      <w:r>
        <w:rPr>
          <w:sz w:val="18"/>
          <w:szCs w:val="28"/>
        </w:rPr>
        <w:t>5. Обобщенный знак «</w:t>
      </w:r>
      <w:r>
        <w:rPr>
          <w:sz w:val="18"/>
          <w:szCs w:val="28"/>
        </w:rPr>
        <w:drawing>
          <wp:inline distT="0" distB="0" distL="0" distR="0">
            <wp:extent cx="157480" cy="248285"/>
            <wp:effectExtent l="0" t="0" r="0" b="0"/>
            <wp:docPr id="24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-66" t="-42" r="-66" b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28"/>
        </w:rPr>
        <w:t xml:space="preserve">», указывающий на наличие аварии в теплоснабжении, появляется при </w:t>
      </w:r>
      <w:r>
        <w:rPr>
          <w:i/>
          <w:iCs/>
          <w:sz w:val="18"/>
          <w:szCs w:val="28"/>
          <w:lang w:val="en-US"/>
        </w:rPr>
        <w:t>Q</w:t>
      </w:r>
      <w:r>
        <w:rPr>
          <w:i/>
          <w:iCs/>
          <w:sz w:val="18"/>
          <w:szCs w:val="28"/>
          <w:vertAlign w:val="subscript"/>
          <w:lang w:val="en-US"/>
        </w:rPr>
        <w:t>i</w:t>
      </w:r>
      <w:r>
        <w:rPr>
          <w:sz w:val="18"/>
          <w:szCs w:val="28"/>
        </w:rPr>
        <w:t xml:space="preserve"> &lt; 0 или </w:t>
      </w:r>
      <w:r>
        <w:rPr>
          <w:i/>
          <w:iCs/>
          <w:sz w:val="18"/>
          <w:szCs w:val="28"/>
          <w:lang w:val="en-US"/>
        </w:rPr>
        <w:t>Q</w:t>
      </w:r>
      <w:r>
        <w:rPr>
          <w:sz w:val="18"/>
          <w:szCs w:val="28"/>
          <w:vertAlign w:val="subscript"/>
        </w:rPr>
        <w:t>Т</w:t>
      </w:r>
      <w:r>
        <w:rPr>
          <w:sz w:val="18"/>
          <w:szCs w:val="28"/>
        </w:rPr>
        <w:t xml:space="preserve"> &lt; 0, или </w:t>
      </w:r>
      <w:r>
        <w:rPr>
          <w:i/>
          <w:iCs/>
          <w:sz w:val="18"/>
          <w:szCs w:val="28"/>
          <w:lang w:val="en-US"/>
        </w:rPr>
        <w:t>Q</w:t>
      </w:r>
      <w:r>
        <w:rPr>
          <w:sz w:val="18"/>
          <w:szCs w:val="28"/>
          <w:vertAlign w:val="subscript"/>
        </w:rPr>
        <w:t>ГВС</w:t>
      </w:r>
      <w:r>
        <w:rPr>
          <w:sz w:val="18"/>
          <w:szCs w:val="28"/>
        </w:rPr>
        <w:t xml:space="preserve"> &lt; 0, при этом, за период действия ошибки или отказа в соответствующем канале расчета тепловой энергии принимается </w:t>
      </w:r>
      <w:r>
        <w:rPr>
          <w:i/>
          <w:iCs/>
          <w:sz w:val="18"/>
          <w:szCs w:val="28"/>
          <w:lang w:val="en-US"/>
        </w:rPr>
        <w:t>Q</w:t>
      </w:r>
      <w:r>
        <w:rPr>
          <w:i/>
          <w:iCs/>
          <w:sz w:val="18"/>
          <w:szCs w:val="28"/>
          <w:vertAlign w:val="subscript"/>
          <w:lang w:val="en-US"/>
        </w:rPr>
        <w:t>i</w:t>
      </w:r>
      <w:r>
        <w:rPr>
          <w:sz w:val="18"/>
          <w:szCs w:val="28"/>
        </w:rPr>
        <w:t xml:space="preserve"> = 0 или </w:t>
      </w:r>
      <w:r>
        <w:rPr>
          <w:i/>
          <w:iCs/>
          <w:sz w:val="18"/>
          <w:szCs w:val="28"/>
          <w:lang w:val="en-US"/>
        </w:rPr>
        <w:t>Q</w:t>
      </w:r>
      <w:r>
        <w:rPr>
          <w:sz w:val="18"/>
          <w:szCs w:val="28"/>
          <w:vertAlign w:val="subscript"/>
        </w:rPr>
        <w:t>Т</w:t>
      </w:r>
      <w:r>
        <w:rPr>
          <w:sz w:val="18"/>
          <w:szCs w:val="28"/>
        </w:rPr>
        <w:t xml:space="preserve"> = 0, или </w:t>
      </w:r>
      <w:r>
        <w:rPr>
          <w:i/>
          <w:iCs/>
          <w:sz w:val="18"/>
          <w:szCs w:val="28"/>
          <w:lang w:val="en-US"/>
        </w:rPr>
        <w:t>Q</w:t>
      </w:r>
      <w:r>
        <w:rPr>
          <w:sz w:val="18"/>
          <w:szCs w:val="28"/>
          <w:vertAlign w:val="subscript"/>
        </w:rPr>
        <w:t>ГВС</w:t>
      </w:r>
      <w:r>
        <w:rPr>
          <w:sz w:val="18"/>
          <w:szCs w:val="28"/>
        </w:rPr>
        <w:t xml:space="preserve"> = 0.</w:t>
      </w:r>
    </w:p>
    <w:p>
      <w:pPr>
        <w:pStyle w:val="Normal"/>
        <w:widowControl w:val="false"/>
        <w:ind w:firstLine="284"/>
        <w:jc w:val="right"/>
        <w:rPr>
          <w:b/>
          <w:b/>
          <w:bCs/>
          <w:szCs w:val="28"/>
        </w:rPr>
      </w:pPr>
      <w:r>
        <w:rPr>
          <w:b/>
          <w:bCs/>
          <w:szCs w:val="28"/>
        </w:rPr>
        <w:t>Приложение А</w:t>
      </w:r>
    </w:p>
    <w:p>
      <w:pPr>
        <w:pStyle w:val="Normal"/>
        <w:widowControl w:val="false"/>
        <w:ind w:firstLine="284"/>
        <w:jc w:val="right"/>
        <w:rPr>
          <w:szCs w:val="28"/>
        </w:rPr>
      </w:pPr>
      <w:r>
        <w:rPr>
          <w:szCs w:val="28"/>
        </w:rPr>
        <w:t>(обязательное)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jc w:val="center"/>
        <w:rPr>
          <w:b/>
          <w:b/>
          <w:bCs/>
          <w:szCs w:val="28"/>
        </w:rPr>
      </w:pPr>
      <w:r>
        <w:rPr>
          <w:b/>
          <w:bCs/>
          <w:szCs w:val="28"/>
        </w:rPr>
        <w:t>Структурная схема меню ТВ-11</w:t>
      </w:r>
    </w:p>
    <w:p>
      <w:pPr>
        <w:pStyle w:val="Normal"/>
        <w:widowControl w:val="false"/>
        <w:ind w:firstLine="284"/>
        <w:jc w:val="both"/>
        <w:rPr>
          <w:b/>
          <w:b/>
          <w:bCs/>
          <w:szCs w:val="28"/>
        </w:rPr>
      </w:pPr>
      <w:r>
        <w:rPr>
          <w:b/>
          <w:bCs/>
          <w:szCs w:val="28"/>
        </w:rPr>
      </w:r>
    </w:p>
    <w:p>
      <w:pPr>
        <w:pStyle w:val="Normal"/>
        <w:widowControl w:val="false"/>
        <w:jc w:val="center"/>
        <w:rPr>
          <w:szCs w:val="28"/>
        </w:rPr>
      </w:pPr>
      <w:r>
        <w:rPr>
          <w:szCs w:val="28"/>
        </w:rPr>
        <w:drawing>
          <wp:inline distT="0" distB="0" distL="0" distR="0">
            <wp:extent cx="7305675" cy="5057140"/>
            <wp:effectExtent l="0" t="0" r="0" b="0"/>
            <wp:docPr id="25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505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sectPr>
          <w:footerReference w:type="default" r:id="rId47"/>
          <w:type w:val="nextPage"/>
          <w:pgSz w:orient="landscape" w:w="16838" w:h="11906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326" w:charSpace="0"/>
        </w:sectPr>
        <w:pStyle w:val="Normal"/>
        <w:widowControl w:val="false"/>
        <w:jc w:val="center"/>
        <w:rPr>
          <w:szCs w:val="28"/>
        </w:rPr>
      </w:pPr>
      <w:r>
        <w:rPr>
          <w:szCs w:val="28"/>
        </w:rPr>
        <w:t>Рисунок А.1 - Меню ТВ-11</w:t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jc w:val="center"/>
        <w:rPr/>
      </w:pPr>
      <w:r>
        <w:rPr/>
        <w:drawing>
          <wp:inline distT="0" distB="0" distL="0" distR="0">
            <wp:extent cx="5140960" cy="5998845"/>
            <wp:effectExtent l="0" t="0" r="0" b="0"/>
            <wp:docPr id="26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599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jc w:val="center"/>
        <w:rPr/>
      </w:pPr>
      <w:r>
        <w:rPr/>
        <w:t xml:space="preserve">Рисунок А.2 - Подменю </w:t>
      </w:r>
      <w:r>
        <w:rPr>
          <w:szCs w:val="28"/>
        </w:rPr>
        <w:drawing>
          <wp:inline distT="0" distB="0" distL="0" distR="0">
            <wp:extent cx="212090" cy="230505"/>
            <wp:effectExtent l="0" t="0" r="0" b="0"/>
            <wp:docPr id="27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-51" t="-47" r="-51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(«Установки») ТВ-11</w:t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jc w:val="center"/>
        <w:rPr/>
      </w:pPr>
      <w:r>
        <w:rPr/>
        <w:drawing>
          <wp:inline distT="0" distB="0" distL="0" distR="0">
            <wp:extent cx="4060825" cy="2720975"/>
            <wp:effectExtent l="0" t="0" r="0" b="0"/>
            <wp:docPr id="28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ind w:firstLine="284"/>
        <w:jc w:val="both"/>
        <w:rPr>
          <w:sz w:val="18"/>
        </w:rPr>
      </w:pPr>
      <w:r>
        <w:rPr>
          <w:sz w:val="18"/>
        </w:rPr>
        <w:t>Примечания:</w:t>
      </w:r>
    </w:p>
    <w:p>
      <w:pPr>
        <w:pStyle w:val="Normal"/>
        <w:widowControl w:val="false"/>
        <w:ind w:firstLine="284"/>
        <w:jc w:val="both"/>
        <w:rPr>
          <w:sz w:val="18"/>
        </w:rPr>
      </w:pPr>
      <w:r>
        <w:rPr>
          <w:sz w:val="18"/>
        </w:rPr>
        <w:t>1. Вариант расчета 00 используется на заводе-изготовителе теплосчетчика для технологической настройки.</w:t>
      </w:r>
    </w:p>
    <w:p>
      <w:pPr>
        <w:pStyle w:val="Normal"/>
        <w:widowControl w:val="false"/>
        <w:ind w:firstLine="284"/>
        <w:jc w:val="both"/>
        <w:rPr>
          <w:sz w:val="18"/>
        </w:rPr>
      </w:pPr>
      <w:r>
        <w:rPr>
          <w:sz w:val="18"/>
        </w:rPr>
        <w:t>2. Заставки № 32, 33 видоизменяются в зависимости от выбранного для просмотра варианта расчета в заставке № 31.</w:t>
      </w:r>
    </w:p>
    <w:p>
      <w:pPr>
        <w:pStyle w:val="Normal"/>
        <w:widowControl w:val="false"/>
        <w:ind w:firstLine="284"/>
        <w:jc w:val="both"/>
        <w:rPr>
          <w:sz w:val="18"/>
        </w:rPr>
      </w:pPr>
      <w:r>
        <w:rPr>
          <w:sz w:val="18"/>
        </w:rPr>
      </w:r>
    </w:p>
    <w:p>
      <w:pPr>
        <w:pStyle w:val="Normal"/>
        <w:widowControl w:val="false"/>
        <w:jc w:val="center"/>
        <w:rPr/>
      </w:pPr>
      <w:r>
        <w:rPr/>
        <w:t xml:space="preserve">Рисунок А.3 - Подменю </w:t>
      </w:r>
      <w:r>
        <w:rPr>
          <w:szCs w:val="28"/>
        </w:rPr>
        <w:drawing>
          <wp:inline distT="0" distB="0" distL="0" distR="0">
            <wp:extent cx="219710" cy="235585"/>
            <wp:effectExtent l="0" t="0" r="0" b="0"/>
            <wp:docPr id="29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-49" t="-46" r="-49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(«Уравнения измерений тепловой энергии») ТВ-11</w:t>
      </w:r>
    </w:p>
    <w:p>
      <w:pPr>
        <w:sectPr>
          <w:footerReference w:type="default" r:id="rId52"/>
          <w:type w:val="nextPage"/>
          <w:pgSz w:w="11906" w:h="16838"/>
          <w:pgMar w:left="1797" w:right="1797" w:header="0" w:top="1440" w:footer="0" w:bottom="1440" w:gutter="0"/>
          <w:pgNumType w:fmt="decimal"/>
          <w:formProt w:val="false"/>
          <w:textDirection w:val="lrTb"/>
          <w:docGrid w:type="default" w:linePitch="326" w:charSpace="0"/>
        </w:sect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jc w:val="center"/>
        <w:rPr/>
      </w:pPr>
      <w:r>
        <w:rPr/>
        <w:drawing>
          <wp:inline distT="0" distB="0" distL="0" distR="0">
            <wp:extent cx="9234805" cy="4823460"/>
            <wp:effectExtent l="0" t="0" r="0" b="0"/>
            <wp:docPr id="30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-2" t="-4" r="-2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805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ind w:firstLine="284"/>
        <w:jc w:val="both"/>
        <w:rPr>
          <w:sz w:val="18"/>
        </w:rPr>
      </w:pPr>
      <w:r>
        <w:rPr>
          <w:sz w:val="18"/>
        </w:rPr>
        <w:t>Примечания:</w:t>
      </w:r>
    </w:p>
    <w:p>
      <w:pPr>
        <w:pStyle w:val="Normal"/>
        <w:widowControl w:val="false"/>
        <w:ind w:firstLine="284"/>
        <w:jc w:val="both"/>
        <w:rPr/>
      </w:pPr>
      <w:r>
        <w:rPr>
          <w:sz w:val="18"/>
        </w:rPr>
        <w:t xml:space="preserve">1. Заставки </w:t>
      </w:r>
      <w:r>
        <w:rPr>
          <w:sz w:val="18"/>
        </w:rPr>
        <w:drawing>
          <wp:inline distT="0" distB="0" distL="0" distR="0">
            <wp:extent cx="172085" cy="192405"/>
            <wp:effectExtent l="0" t="0" r="0" b="0"/>
            <wp:docPr id="31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-82" t="-76" r="-82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9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, </w:t>
      </w:r>
      <w:r>
        <w:rPr>
          <w:sz w:val="18"/>
        </w:rPr>
        <w:drawing>
          <wp:inline distT="0" distB="0" distL="0" distR="0">
            <wp:extent cx="168275" cy="180975"/>
            <wp:effectExtent l="0" t="0" r="0" b="0"/>
            <wp:docPr id="32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-84" t="-79" r="-84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присутствуют только в суточном архиве.</w:t>
      </w:r>
    </w:p>
    <w:p>
      <w:pPr>
        <w:pStyle w:val="Normal"/>
        <w:widowControl w:val="false"/>
        <w:ind w:firstLine="284"/>
        <w:jc w:val="both"/>
        <w:rPr>
          <w:sz w:val="18"/>
        </w:rPr>
      </w:pPr>
      <w:r>
        <w:rPr>
          <w:sz w:val="18"/>
        </w:rPr>
        <w:t>2. При отсутствии в архиве запрошенных данных появляется сообщение - ВНИМАНИЕ! нет данных в архиве.</w:t>
      </w:r>
    </w:p>
    <w:p>
      <w:pPr>
        <w:pStyle w:val="Normal"/>
        <w:widowControl w:val="false"/>
        <w:ind w:firstLine="284"/>
        <w:jc w:val="both"/>
        <w:rPr>
          <w:sz w:val="18"/>
        </w:rPr>
      </w:pPr>
      <w:r>
        <w:rPr>
          <w:sz w:val="18"/>
        </w:rPr>
      </w:r>
    </w:p>
    <w:p>
      <w:pPr>
        <w:pStyle w:val="Normal"/>
        <w:widowControl w:val="false"/>
        <w:jc w:val="center"/>
        <w:rPr/>
      </w:pPr>
      <w:r>
        <w:rPr/>
        <w:t xml:space="preserve">Рисунок А.4 - Подменю </w:t>
      </w:r>
      <w:r>
        <w:rPr>
          <w:szCs w:val="28"/>
        </w:rPr>
        <w:drawing>
          <wp:inline distT="0" distB="0" distL="0" distR="0">
            <wp:extent cx="230505" cy="220980"/>
            <wp:effectExtent l="0" t="0" r="0" b="0"/>
            <wp:docPr id="33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-47" t="-49" r="-47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(Архив) ТВ-11</w:t>
      </w:r>
    </w:p>
    <w:p>
      <w:pPr>
        <w:sectPr>
          <w:footerReference w:type="default" r:id="rId57"/>
          <w:type w:val="nextPage"/>
          <w:pgSz w:orient="landscape" w:w="16838" w:h="11906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326" w:charSpace="0"/>
        </w:sect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ind w:firstLine="284"/>
        <w:jc w:val="right"/>
        <w:rPr>
          <w:b/>
          <w:b/>
          <w:bCs/>
          <w:szCs w:val="28"/>
        </w:rPr>
      </w:pPr>
      <w:r>
        <w:rPr>
          <w:b/>
          <w:bCs/>
          <w:szCs w:val="28"/>
        </w:rPr>
        <w:t>Приложение Б</w:t>
      </w:r>
    </w:p>
    <w:p>
      <w:pPr>
        <w:pStyle w:val="Normal"/>
        <w:widowControl w:val="false"/>
        <w:ind w:firstLine="284"/>
        <w:jc w:val="right"/>
        <w:rPr/>
      </w:pPr>
      <w:r>
        <w:rPr/>
        <w:t>(справочное)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jc w:val="center"/>
        <w:rPr>
          <w:b/>
          <w:b/>
          <w:bCs/>
          <w:szCs w:val="28"/>
        </w:rPr>
      </w:pPr>
      <w:r>
        <w:rPr>
          <w:b/>
          <w:bCs/>
          <w:szCs w:val="28"/>
        </w:rPr>
        <w:t>Таблицы тестовых значений текущих параметров ТВ-11</w:t>
      </w:r>
    </w:p>
    <w:p>
      <w:pPr>
        <w:pStyle w:val="Normal"/>
        <w:widowControl w:val="false"/>
        <w:ind w:firstLine="284"/>
        <w:jc w:val="both"/>
        <w:rPr>
          <w:b/>
          <w:b/>
          <w:bCs/>
          <w:szCs w:val="28"/>
        </w:rPr>
      </w:pPr>
      <w:r>
        <w:rPr>
          <w:b/>
          <w:bCs/>
          <w:szCs w:val="28"/>
        </w:rPr>
      </w:r>
    </w:p>
    <w:p>
      <w:pPr>
        <w:pStyle w:val="Normal"/>
        <w:widowControl w:val="false"/>
        <w:ind w:firstLine="284"/>
        <w:jc w:val="right"/>
        <w:rPr>
          <w:szCs w:val="28"/>
        </w:rPr>
      </w:pPr>
      <w:r>
        <w:rPr>
          <w:szCs w:val="28"/>
        </w:rPr>
        <w:t>Таблица Б.1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jc w:val="center"/>
        <w:rPr>
          <w:b/>
          <w:b/>
          <w:bCs/>
          <w:szCs w:val="28"/>
        </w:rPr>
      </w:pPr>
      <w:r>
        <w:rPr>
          <w:b/>
          <w:bCs/>
          <w:szCs w:val="28"/>
        </w:rPr>
        <w:t>Вариант 03, режимы 5, 7</w:t>
      </w:r>
    </w:p>
    <w:p>
      <w:pPr>
        <w:pStyle w:val="Normal"/>
        <w:widowControl w:val="false"/>
        <w:ind w:firstLine="284"/>
        <w:jc w:val="both"/>
        <w:rPr>
          <w:b/>
          <w:b/>
          <w:bCs/>
          <w:szCs w:val="28"/>
        </w:rPr>
      </w:pPr>
      <w:r>
        <w:rPr>
          <w:b/>
          <w:bCs/>
          <w:szCs w:val="28"/>
        </w:rPr>
      </w:r>
    </w:p>
    <w:tbl>
      <w:tblPr>
        <w:tblW w:w="5000" w:type="pct"/>
        <w:jc w:val="left"/>
        <w:tblInd w:w="-38" w:type="dxa"/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275"/>
        <w:gridCol w:w="1275"/>
        <w:gridCol w:w="1276"/>
        <w:gridCol w:w="1275"/>
        <w:gridCol w:w="1276"/>
        <w:gridCol w:w="1935"/>
      </w:tblGrid>
      <w:tr>
        <w:trPr/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№ </w:t>
            </w:r>
            <w:r>
              <w:rPr>
                <w:szCs w:val="28"/>
              </w:rPr>
              <w:t>канала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szCs w:val="28"/>
                <w:lang w:val="en-US"/>
              </w:rPr>
              <w:t>m</w:t>
            </w:r>
            <w:r>
              <w:rPr>
                <w:szCs w:val="28"/>
              </w:rPr>
              <w:t>, т/ч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szCs w:val="28"/>
                <w:lang w:val="en-US"/>
              </w:rPr>
              <w:t>w</w:t>
            </w:r>
            <w:r>
              <w:rPr>
                <w:szCs w:val="28"/>
              </w:rPr>
              <w:t>, ГДж/ч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i/>
                <w:iCs/>
                <w:szCs w:val="28"/>
                <w:lang w:val="en-US"/>
              </w:rPr>
              <w:t>t</w:t>
            </w:r>
            <w:r>
              <w:rPr>
                <w:szCs w:val="28"/>
              </w:rPr>
              <w:t>, °</w:t>
            </w:r>
            <w:r>
              <w:rPr>
                <w:szCs w:val="28"/>
                <w:lang w:val="en-US"/>
              </w:rPr>
              <w:t>C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szCs w:val="28"/>
                <w:lang w:val="en-US"/>
              </w:rPr>
              <w:t>P</w:t>
            </w:r>
            <w:r>
              <w:rPr>
                <w:szCs w:val="28"/>
              </w:rPr>
              <w:t>, МПа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Ошибки</w:t>
            </w:r>
          </w:p>
        </w:tc>
      </w:tr>
      <w:tr>
        <w:trPr/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-128,4164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75,6758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150,00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0,51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Cs w:val="28"/>
                <w:lang w:val="en-US"/>
              </w:rPr>
              <w:t>R</w:t>
            </w:r>
            <w:r>
              <w:rPr>
                <w:szCs w:val="28"/>
              </w:rPr>
              <w:t xml:space="preserve"> (&gt; </w:t>
            </w:r>
            <w:r>
              <w:rPr>
                <w:szCs w:val="28"/>
                <w:lang w:val="en-US"/>
              </w:rPr>
              <w:t>max</w:t>
            </w:r>
            <w:r>
              <w:rPr>
                <w:szCs w:val="28"/>
              </w:rPr>
              <w:t>)</w:t>
            </w:r>
          </w:p>
        </w:tc>
      </w:tr>
      <w:tr>
        <w:trPr/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0,23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T (&lt; min)</w:t>
            </w:r>
          </w:p>
        </w:tc>
      </w:tr>
      <w:tr>
        <w:trPr/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777,832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227,5936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0,93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R (&lt; min)</w:t>
            </w:r>
          </w:p>
        </w:tc>
      </w:tr>
      <w:tr>
        <w:trPr/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-590,202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123,3522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60,00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0,32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Cs w:val="28"/>
                <w:lang w:val="en-US"/>
              </w:rPr>
              <w:t>D</w:t>
            </w:r>
            <w:r>
              <w:rPr>
                <w:szCs w:val="28"/>
              </w:rPr>
              <w:t xml:space="preserve"> (&gt; </w:t>
            </w:r>
            <w:r>
              <w:rPr>
                <w:szCs w:val="28"/>
                <w:lang w:val="en-US"/>
              </w:rPr>
              <w:t>max</w:t>
            </w:r>
            <w:r>
              <w:rPr>
                <w:szCs w:val="28"/>
              </w:rPr>
              <w:t>)</w:t>
            </w:r>
          </w:p>
        </w:tc>
      </w:tr>
    </w:tbl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ind w:firstLine="284"/>
        <w:jc w:val="right"/>
        <w:rPr>
          <w:szCs w:val="28"/>
        </w:rPr>
      </w:pPr>
      <w:r>
        <w:rPr>
          <w:szCs w:val="28"/>
        </w:rPr>
        <w:t>Таблица Б.2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jc w:val="center"/>
        <w:rPr/>
      </w:pPr>
      <w:r>
        <w:rPr>
          <w:b/>
          <w:bCs/>
          <w:szCs w:val="28"/>
        </w:rPr>
        <w:t>Вариант 03, режим 6 (</w:t>
      </w:r>
      <w:r>
        <w:rPr>
          <w:b/>
          <w:bCs/>
          <w:i/>
          <w:iCs/>
          <w:szCs w:val="28"/>
          <w:lang w:val="en-US"/>
        </w:rPr>
        <w:t>t</w:t>
      </w:r>
      <w:r>
        <w:rPr>
          <w:b/>
          <w:bCs/>
          <w:szCs w:val="28"/>
          <w:vertAlign w:val="subscript"/>
        </w:rPr>
        <w:t>1</w:t>
      </w:r>
      <w:r>
        <w:rPr>
          <w:b/>
          <w:bCs/>
          <w:szCs w:val="28"/>
        </w:rPr>
        <w:t xml:space="preserve"> &lt; </w:t>
      </w:r>
      <w:r>
        <w:rPr>
          <w:b/>
          <w:bCs/>
          <w:i/>
          <w:iCs/>
          <w:szCs w:val="28"/>
          <w:lang w:val="en-US"/>
        </w:rPr>
        <w:t>t</w:t>
      </w:r>
      <w:r>
        <w:rPr>
          <w:b/>
          <w:bCs/>
          <w:szCs w:val="28"/>
          <w:vertAlign w:val="subscript"/>
        </w:rPr>
        <w:t>2</w:t>
      </w:r>
      <w:r>
        <w:rPr>
          <w:b/>
          <w:bCs/>
          <w:szCs w:val="28"/>
        </w:rPr>
        <w:t>)</w:t>
      </w:r>
    </w:p>
    <w:p>
      <w:pPr>
        <w:pStyle w:val="Normal"/>
        <w:widowControl w:val="false"/>
        <w:ind w:firstLine="284"/>
        <w:jc w:val="both"/>
        <w:rPr>
          <w:b/>
          <w:b/>
          <w:bCs/>
          <w:szCs w:val="28"/>
        </w:rPr>
      </w:pPr>
      <w:r>
        <w:rPr>
          <w:b/>
          <w:bCs/>
          <w:szCs w:val="28"/>
        </w:rPr>
      </w:r>
    </w:p>
    <w:tbl>
      <w:tblPr>
        <w:tblW w:w="5000" w:type="pct"/>
        <w:jc w:val="left"/>
        <w:tblInd w:w="-38" w:type="dxa"/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275"/>
        <w:gridCol w:w="1275"/>
        <w:gridCol w:w="1276"/>
        <w:gridCol w:w="1275"/>
        <w:gridCol w:w="1276"/>
        <w:gridCol w:w="1935"/>
      </w:tblGrid>
      <w:tr>
        <w:trPr/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№ </w:t>
            </w:r>
            <w:r>
              <w:rPr>
                <w:szCs w:val="28"/>
              </w:rPr>
              <w:t>канала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szCs w:val="28"/>
                <w:lang w:val="en-US"/>
              </w:rPr>
              <w:t>m</w:t>
            </w:r>
            <w:r>
              <w:rPr>
                <w:szCs w:val="28"/>
              </w:rPr>
              <w:t>, т/ч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szCs w:val="28"/>
                <w:lang w:val="en-US"/>
              </w:rPr>
              <w:t>w</w:t>
            </w:r>
            <w:r>
              <w:rPr>
                <w:szCs w:val="28"/>
              </w:rPr>
              <w:t>, ГДж/ч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i/>
                <w:iCs/>
                <w:szCs w:val="28"/>
                <w:lang w:val="en-US"/>
              </w:rPr>
              <w:t>t</w:t>
            </w:r>
            <w:r>
              <w:rPr>
                <w:szCs w:val="28"/>
              </w:rPr>
              <w:t>, °</w:t>
            </w:r>
            <w:r>
              <w:rPr>
                <w:szCs w:val="28"/>
                <w:lang w:val="en-US"/>
              </w:rPr>
              <w:t>C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szCs w:val="28"/>
                <w:lang w:val="en-US"/>
              </w:rPr>
              <w:t>P</w:t>
            </w:r>
            <w:r>
              <w:rPr>
                <w:szCs w:val="28"/>
              </w:rPr>
              <w:t>, МПа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Ошибки</w:t>
            </w:r>
          </w:p>
        </w:tc>
      </w:tr>
      <w:tr>
        <w:trPr/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0,0500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0,00836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1,0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</w:tc>
      </w:tr>
      <w:tr>
        <w:trPr/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50,00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1,0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</w:tc>
      </w:tr>
      <w:tr>
        <w:trPr/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-777,832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227,5936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80,00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1,0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</w:tc>
      </w:tr>
      <w:tr>
        <w:trPr/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590,202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123,3522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60,00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1,0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</w:tc>
      </w:tr>
      <w:tr>
        <w:trPr/>
        <w:tc>
          <w:tcPr>
            <w:tcW w:w="6377" w:type="dxa"/>
            <w:gridSpan w:val="5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object w:dxaOrig="480" w:dyaOrig="620">
                <v:shape id="ole_rId58" style="width:24pt;height:31pt" o:ole="">
                  <v:imagedata r:id="rId59" o:title=""/>
                </v:shape>
                <o:OLEObject Type="Embed" ProgID="" ShapeID="ole_rId58" DrawAspect="Content" ObjectID="_2056165838" r:id="rId58"/>
              </w:object>
            </w:r>
          </w:p>
        </w:tc>
      </w:tr>
    </w:tbl>
    <w:p>
      <w:pPr>
        <w:pStyle w:val="Normal"/>
        <w:widowControl w:val="false"/>
        <w:ind w:firstLine="284"/>
        <w:jc w:val="both"/>
        <w:rPr>
          <w:szCs w:val="10"/>
        </w:rPr>
      </w:pPr>
      <w:r>
        <w:rPr>
          <w:szCs w:val="10"/>
        </w:rPr>
      </w:r>
    </w:p>
    <w:p>
      <w:pPr>
        <w:pStyle w:val="Normal"/>
        <w:widowControl w:val="false"/>
        <w:ind w:firstLine="284"/>
        <w:jc w:val="right"/>
        <w:rPr>
          <w:szCs w:val="28"/>
        </w:rPr>
      </w:pPr>
      <w:r>
        <w:rPr>
          <w:szCs w:val="28"/>
        </w:rPr>
        <w:t>Таблица Б.3</w:t>
      </w:r>
    </w:p>
    <w:p>
      <w:pPr>
        <w:pStyle w:val="Normal"/>
        <w:widowControl w:val="false"/>
        <w:ind w:firstLine="284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jc w:val="center"/>
        <w:rPr/>
      </w:pPr>
      <w:r>
        <w:rPr>
          <w:b/>
          <w:bCs/>
          <w:szCs w:val="28"/>
        </w:rPr>
        <w:t>Вариант 05, режимы 10 (</w:t>
      </w:r>
      <w:r>
        <w:rPr>
          <w:b/>
          <w:bCs/>
          <w:i/>
          <w:iCs/>
          <w:szCs w:val="28"/>
          <w:lang w:val="en-US"/>
        </w:rPr>
        <w:t>t</w:t>
      </w:r>
      <w:r>
        <w:rPr>
          <w:b/>
          <w:bCs/>
          <w:szCs w:val="28"/>
          <w:vertAlign w:val="subscript"/>
        </w:rPr>
        <w:t>4</w:t>
      </w:r>
      <w:r>
        <w:rPr>
          <w:b/>
          <w:bCs/>
          <w:szCs w:val="28"/>
        </w:rPr>
        <w:t xml:space="preserve"> &lt; </w:t>
      </w:r>
      <w:r>
        <w:rPr>
          <w:b/>
          <w:bCs/>
          <w:i/>
          <w:iCs/>
          <w:szCs w:val="28"/>
          <w:lang w:val="en-US"/>
        </w:rPr>
        <w:t>t</w:t>
      </w:r>
      <w:r>
        <w:rPr>
          <w:b/>
          <w:bCs/>
          <w:szCs w:val="28"/>
          <w:vertAlign w:val="subscript"/>
        </w:rPr>
        <w:t>6</w:t>
      </w:r>
      <w:r>
        <w:rPr>
          <w:b/>
          <w:bCs/>
          <w:szCs w:val="28"/>
        </w:rPr>
        <w:t>)</w:t>
      </w:r>
    </w:p>
    <w:p>
      <w:pPr>
        <w:pStyle w:val="Normal"/>
        <w:widowControl w:val="false"/>
        <w:ind w:firstLine="284"/>
        <w:jc w:val="both"/>
        <w:rPr>
          <w:b/>
          <w:b/>
          <w:bCs/>
          <w:szCs w:val="28"/>
        </w:rPr>
      </w:pPr>
      <w:r>
        <w:rPr>
          <w:b/>
          <w:bCs/>
          <w:szCs w:val="28"/>
        </w:rPr>
      </w:r>
    </w:p>
    <w:tbl>
      <w:tblPr>
        <w:tblW w:w="5000" w:type="pct"/>
        <w:jc w:val="left"/>
        <w:tblInd w:w="-38" w:type="dxa"/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275"/>
        <w:gridCol w:w="1275"/>
        <w:gridCol w:w="1276"/>
        <w:gridCol w:w="1275"/>
        <w:gridCol w:w="1276"/>
        <w:gridCol w:w="1935"/>
      </w:tblGrid>
      <w:tr>
        <w:trPr/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№ </w:t>
            </w:r>
            <w:r>
              <w:rPr>
                <w:szCs w:val="28"/>
              </w:rPr>
              <w:t>канала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szCs w:val="28"/>
                <w:lang w:val="en-US"/>
              </w:rPr>
              <w:t>m</w:t>
            </w:r>
            <w:r>
              <w:rPr>
                <w:szCs w:val="28"/>
              </w:rPr>
              <w:t>, т/ч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szCs w:val="28"/>
                <w:lang w:val="en-US"/>
              </w:rPr>
              <w:t>w</w:t>
            </w:r>
            <w:r>
              <w:rPr>
                <w:szCs w:val="28"/>
              </w:rPr>
              <w:t>, ГДж/ч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i/>
                <w:iCs/>
                <w:szCs w:val="28"/>
                <w:lang w:val="en-US"/>
              </w:rPr>
              <w:t>t</w:t>
            </w:r>
            <w:r>
              <w:rPr>
                <w:szCs w:val="28"/>
              </w:rPr>
              <w:t>, °</w:t>
            </w:r>
            <w:r>
              <w:rPr>
                <w:szCs w:val="28"/>
                <w:lang w:val="en-US"/>
              </w:rPr>
              <w:t>C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szCs w:val="28"/>
                <w:lang w:val="en-US"/>
              </w:rPr>
              <w:t>P</w:t>
            </w:r>
            <w:r>
              <w:rPr>
                <w:szCs w:val="28"/>
              </w:rPr>
              <w:t>, МПа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Ошибки</w:t>
            </w:r>
          </w:p>
        </w:tc>
      </w:tr>
      <w:tr>
        <w:trPr/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825,534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521,8200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150,00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1,23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Cs w:val="28"/>
              </w:rPr>
              <w:t xml:space="preserve">Т (&gt; </w:t>
            </w:r>
            <w:r>
              <w:rPr>
                <w:szCs w:val="28"/>
                <w:lang w:val="en-US"/>
              </w:rPr>
              <w:t>max</w:t>
            </w:r>
            <w:r>
              <w:rPr>
                <w:szCs w:val="28"/>
              </w:rPr>
              <w:t>)</w:t>
            </w:r>
          </w:p>
        </w:tc>
      </w:tr>
      <w:tr>
        <w:trPr/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-200,02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8,5609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0,95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T (&lt; min)</w:t>
            </w:r>
          </w:p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R (&lt; min)</w:t>
            </w:r>
          </w:p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D (&lt; min)</w:t>
            </w:r>
          </w:p>
        </w:tc>
      </w:tr>
      <w:tr>
        <w:trPr/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100,01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4,28043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0,41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</w:r>
          </w:p>
        </w:tc>
      </w:tr>
      <w:tr>
        <w:trPr/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777,832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260,8849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1,65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R (&gt; max)</w:t>
            </w:r>
          </w:p>
        </w:tc>
      </w:tr>
      <w:tr>
        <w:trPr/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-590,202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148,6129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60,00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0,78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T (&lt; min)</w:t>
            </w:r>
          </w:p>
        </w:tc>
      </w:tr>
      <w:tr>
        <w:trPr/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383,508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160,8049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0,39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D (&gt; max)</w:t>
            </w:r>
          </w:p>
        </w:tc>
      </w:tr>
      <w:tr>
        <w:trPr/>
        <w:tc>
          <w:tcPr>
            <w:tcW w:w="6377" w:type="dxa"/>
            <w:gridSpan w:val="5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i/>
                <w:iCs/>
                <w:szCs w:val="28"/>
                <w:lang w:val="en-US"/>
              </w:rPr>
              <w:t>t</w:t>
            </w:r>
            <w:r>
              <w:rPr>
                <w:szCs w:val="28"/>
                <w:vertAlign w:val="subscript"/>
                <w:lang w:val="en-US"/>
              </w:rPr>
              <w:t>7</w:t>
            </w:r>
            <w:r>
              <w:rPr>
                <w:szCs w:val="28"/>
                <w:lang w:val="en-US"/>
              </w:rPr>
              <w:t xml:space="preserve"> = 43,32 °C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i/>
                <w:iCs/>
                <w:szCs w:val="28"/>
                <w:lang w:val="en-US"/>
              </w:rPr>
              <w:t>t</w:t>
            </w:r>
            <w:r>
              <w:rPr>
                <w:szCs w:val="28"/>
                <w:vertAlign w:val="subscript"/>
                <w:lang w:val="en-US"/>
              </w:rPr>
              <w:t>8</w:t>
            </w:r>
            <w:r>
              <w:rPr>
                <w:szCs w:val="28"/>
                <w:lang w:val="en-US"/>
              </w:rPr>
              <w:t xml:space="preserve"> = -10,98 °C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28"/>
              </w:rPr>
            </w:pPr>
            <w:r>
              <w:rPr>
                <w:szCs w:val="28"/>
                <w:lang w:val="en-US"/>
              </w:rPr>
              <w:drawing>
                <wp:inline distT="0" distB="0" distL="0" distR="0">
                  <wp:extent cx="161925" cy="249555"/>
                  <wp:effectExtent l="0" t="0" r="0" b="0"/>
                  <wp:docPr id="34" name="Image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l="-67" t="-44" r="-67" b="-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  <w:szCs w:val="28"/>
                <w:bdr w:val="single" w:sz="4" w:space="0" w:color="000000"/>
                <w:lang w:val="en-US"/>
              </w:rPr>
              <w:t>Q</w:t>
            </w:r>
            <w:r>
              <w:rPr>
                <w:szCs w:val="28"/>
                <w:bdr w:val="single" w:sz="4" w:space="0" w:color="000000"/>
                <w:vertAlign w:val="subscript"/>
              </w:rPr>
              <w:t xml:space="preserve">Т </w:t>
            </w:r>
            <w:r>
              <w:rPr>
                <w:szCs w:val="28"/>
                <w:bdr w:val="single" w:sz="4" w:space="0" w:color="000000"/>
                <w:vertAlign w:val="subscript"/>
                <w:lang w:val="en-US"/>
              </w:rPr>
              <w:t>II</w:t>
            </w:r>
          </w:p>
        </w:tc>
      </w:tr>
    </w:tbl>
    <w:p>
      <w:pPr>
        <w:pStyle w:val="Normal"/>
        <w:widowControl w:val="false"/>
        <w:ind w:firstLine="284"/>
        <w:jc w:val="both"/>
        <w:rPr>
          <w:szCs w:val="16"/>
        </w:rPr>
      </w:pPr>
      <w:r>
        <w:rPr>
          <w:szCs w:val="16"/>
        </w:rPr>
      </w:r>
    </w:p>
    <w:p>
      <w:pPr>
        <w:pStyle w:val="Normal"/>
        <w:widowControl w:val="false"/>
        <w:ind w:firstLine="284"/>
        <w:jc w:val="right"/>
        <w:rPr>
          <w:szCs w:val="28"/>
        </w:rPr>
      </w:pPr>
      <w:r>
        <w:rPr>
          <w:szCs w:val="28"/>
        </w:rPr>
        <w:t>Таблица Б.4</w:t>
      </w:r>
    </w:p>
    <w:p>
      <w:pPr>
        <w:pStyle w:val="Normal"/>
        <w:widowControl w:val="false"/>
        <w:ind w:firstLine="284"/>
        <w:jc w:val="both"/>
        <w:rPr>
          <w:szCs w:val="28"/>
          <w:lang w:val="en-US"/>
        </w:rPr>
      </w:pPr>
      <w:r>
        <w:rPr>
          <w:szCs w:val="28"/>
          <w:lang w:val="en-US"/>
        </w:rPr>
      </w:r>
    </w:p>
    <w:p>
      <w:pPr>
        <w:pStyle w:val="Normal"/>
        <w:widowControl w:val="false"/>
        <w:jc w:val="center"/>
        <w:rPr>
          <w:b/>
          <w:b/>
          <w:bCs/>
          <w:szCs w:val="28"/>
          <w:lang w:val="en-US"/>
        </w:rPr>
      </w:pPr>
      <w:r>
        <w:rPr>
          <w:b/>
          <w:bCs/>
          <w:szCs w:val="28"/>
        </w:rPr>
        <w:t>Вариант 05, режимы 11 (</w:t>
      </w:r>
      <w:r>
        <w:rPr>
          <w:b/>
          <w:bCs/>
          <w:i/>
          <w:iCs/>
          <w:szCs w:val="28"/>
          <w:lang w:val="en-US"/>
        </w:rPr>
        <w:t>t</w:t>
      </w:r>
      <w:r>
        <w:rPr>
          <w:b/>
          <w:bCs/>
          <w:szCs w:val="28"/>
          <w:vertAlign w:val="subscript"/>
        </w:rPr>
        <w:t>4</w:t>
      </w:r>
      <w:r>
        <w:rPr>
          <w:b/>
          <w:bCs/>
          <w:szCs w:val="28"/>
        </w:rPr>
        <w:t xml:space="preserve"> &lt; </w:t>
      </w:r>
      <w:r>
        <w:rPr>
          <w:b/>
          <w:bCs/>
          <w:i/>
          <w:iCs/>
          <w:szCs w:val="28"/>
          <w:lang w:val="en-US"/>
        </w:rPr>
        <w:t>t</w:t>
      </w:r>
      <w:r>
        <w:rPr>
          <w:b/>
          <w:bCs/>
          <w:szCs w:val="28"/>
          <w:vertAlign w:val="subscript"/>
        </w:rPr>
        <w:t>6</w:t>
      </w:r>
      <w:r>
        <w:rPr>
          <w:b/>
          <w:bCs/>
          <w:szCs w:val="28"/>
        </w:rPr>
        <w:t>)</w:t>
      </w:r>
    </w:p>
    <w:p>
      <w:pPr>
        <w:pStyle w:val="Normal"/>
        <w:widowControl w:val="false"/>
        <w:ind w:firstLine="284"/>
        <w:jc w:val="both"/>
        <w:rPr>
          <w:b/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</w:r>
    </w:p>
    <w:tbl>
      <w:tblPr>
        <w:tblW w:w="5000" w:type="pct"/>
        <w:jc w:val="left"/>
        <w:tblInd w:w="-38" w:type="dxa"/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293"/>
        <w:gridCol w:w="1266"/>
        <w:gridCol w:w="1266"/>
        <w:gridCol w:w="1264"/>
        <w:gridCol w:w="1266"/>
        <w:gridCol w:w="1957"/>
      </w:tblGrid>
      <w:tr>
        <w:trPr/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№ </w:t>
            </w:r>
            <w:r>
              <w:rPr>
                <w:szCs w:val="28"/>
              </w:rPr>
              <w:t>канала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szCs w:val="28"/>
                <w:lang w:val="en-US"/>
              </w:rPr>
              <w:t>m</w:t>
            </w:r>
            <w:r>
              <w:rPr>
                <w:szCs w:val="28"/>
              </w:rPr>
              <w:t>, т/ч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szCs w:val="28"/>
                <w:lang w:val="en-US"/>
              </w:rPr>
              <w:t>w</w:t>
            </w:r>
            <w:r>
              <w:rPr>
                <w:szCs w:val="28"/>
              </w:rPr>
              <w:t>, ГДж/ч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i/>
                <w:iCs/>
                <w:szCs w:val="28"/>
                <w:lang w:val="en-US"/>
              </w:rPr>
              <w:t>t</w:t>
            </w:r>
            <w:r>
              <w:rPr>
                <w:szCs w:val="28"/>
              </w:rPr>
              <w:t>, °</w:t>
            </w:r>
            <w:r>
              <w:rPr>
                <w:szCs w:val="28"/>
                <w:lang w:val="en-US"/>
              </w:rPr>
              <w:t>C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szCs w:val="28"/>
                <w:lang w:val="en-US"/>
              </w:rPr>
              <w:t>P</w:t>
            </w:r>
            <w:r>
              <w:rPr>
                <w:szCs w:val="28"/>
              </w:rPr>
              <w:t>, МПа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Ошибки</w:t>
            </w:r>
          </w:p>
        </w:tc>
      </w:tr>
      <w:tr>
        <w:trPr/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825,534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521,8200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szCs w:val="28"/>
                <w:lang w:val="en-US"/>
              </w:rPr>
              <w:t>t</w:t>
            </w:r>
            <w:r>
              <w:rPr>
                <w:szCs w:val="28"/>
                <w:vertAlign w:val="subscript"/>
                <w:lang w:val="en-US"/>
              </w:rPr>
              <w:t>1</w:t>
            </w:r>
            <w:r>
              <w:rPr>
                <w:szCs w:val="28"/>
                <w:lang w:val="en-US"/>
              </w:rPr>
              <w:t xml:space="preserve"> &gt; max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1,23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Cs w:val="28"/>
              </w:rPr>
              <w:t>Т</w:t>
            </w:r>
            <w:r>
              <w:rPr>
                <w:szCs w:val="28"/>
                <w:lang w:val="en-US"/>
              </w:rPr>
              <w:t xml:space="preserve"> (&gt; max)</w:t>
            </w:r>
          </w:p>
        </w:tc>
      </w:tr>
      <w:tr>
        <w:trPr/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расход &lt; </w:t>
            </w:r>
            <w:r>
              <w:rPr>
                <w:szCs w:val="28"/>
                <w:lang w:val="en-US"/>
              </w:rPr>
              <w:t>min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расход &lt; </w:t>
            </w:r>
            <w:r>
              <w:rPr>
                <w:szCs w:val="28"/>
                <w:lang w:val="en-US"/>
              </w:rPr>
              <w:t>min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szCs w:val="28"/>
                <w:lang w:val="en-US"/>
              </w:rPr>
              <w:t>t</w:t>
            </w:r>
            <w:r>
              <w:rPr>
                <w:szCs w:val="28"/>
                <w:vertAlign w:val="subscript"/>
                <w:lang w:val="en-US"/>
              </w:rPr>
              <w:t>2</w:t>
            </w:r>
            <w:r>
              <w:rPr>
                <w:szCs w:val="28"/>
                <w:lang w:val="en-US"/>
              </w:rPr>
              <w:t xml:space="preserve"> &lt; min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szCs w:val="28"/>
                <w:lang w:val="en-US"/>
              </w:rPr>
              <w:t>t</w:t>
            </w:r>
            <w:r>
              <w:rPr>
                <w:szCs w:val="28"/>
                <w:vertAlign w:val="subscript"/>
                <w:lang w:val="en-US"/>
              </w:rPr>
              <w:t>5</w:t>
            </w:r>
            <w:r>
              <w:rPr>
                <w:szCs w:val="28"/>
                <w:lang w:val="en-US"/>
              </w:rPr>
              <w:t xml:space="preserve"> &lt; min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T (&lt; min)</w:t>
            </w:r>
          </w:p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R (&lt; min)</w:t>
            </w:r>
          </w:p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D (&lt; min)</w:t>
            </w:r>
          </w:p>
        </w:tc>
      </w:tr>
      <w:tr>
        <w:trPr/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100,01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4,28043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10,00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0,41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</w:tc>
      </w:tr>
      <w:tr>
        <w:trPr/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расход &gt; </w:t>
            </w:r>
            <w:r>
              <w:rPr>
                <w:szCs w:val="28"/>
                <w:lang w:val="en-US"/>
              </w:rPr>
              <w:t>max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расход &gt; </w:t>
            </w:r>
            <w:r>
              <w:rPr>
                <w:szCs w:val="28"/>
                <w:lang w:val="en-US"/>
              </w:rPr>
              <w:t>max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80,00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1,65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R (&gt; max)</w:t>
            </w:r>
          </w:p>
        </w:tc>
      </w:tr>
      <w:tr>
        <w:trPr/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5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590,202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148,6129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szCs w:val="28"/>
                <w:lang w:val="en-US"/>
              </w:rPr>
              <w:t>t</w:t>
            </w:r>
            <w:r>
              <w:rPr>
                <w:szCs w:val="28"/>
                <w:vertAlign w:val="subscript"/>
                <w:lang w:val="en-US"/>
              </w:rPr>
              <w:t>5</w:t>
            </w:r>
            <w:r>
              <w:rPr>
                <w:szCs w:val="28"/>
                <w:lang w:val="en-US"/>
              </w:rPr>
              <w:t xml:space="preserve"> &lt; min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0,78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T (&lt; min)</w:t>
            </w:r>
          </w:p>
        </w:tc>
      </w:tr>
      <w:tr>
        <w:trPr/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6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383,508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160,8049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100,00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szCs w:val="28"/>
                <w:lang w:val="en-US"/>
              </w:rPr>
              <w:t>p</w:t>
            </w:r>
            <w:r>
              <w:rPr>
                <w:szCs w:val="28"/>
                <w:vertAlign w:val="subscript"/>
                <w:lang w:val="en-US"/>
              </w:rPr>
              <w:t>6</w:t>
            </w:r>
            <w:r>
              <w:rPr>
                <w:szCs w:val="28"/>
                <w:lang w:val="en-US"/>
              </w:rPr>
              <w:t xml:space="preserve"> &gt; max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D (&gt; max)</w:t>
            </w:r>
          </w:p>
        </w:tc>
      </w:tr>
      <w:tr>
        <w:trPr/>
        <w:tc>
          <w:tcPr>
            <w:tcW w:w="6355" w:type="dxa"/>
            <w:gridSpan w:val="5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both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drawing>
                <wp:inline distT="0" distB="0" distL="0" distR="0">
                  <wp:extent cx="161925" cy="249555"/>
                  <wp:effectExtent l="0" t="0" r="0" b="0"/>
                  <wp:docPr id="35" name="Image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l="-67" t="-44" r="-67" b="-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  <w:szCs w:val="28"/>
                <w:bdr w:val="single" w:sz="4" w:space="0" w:color="000000"/>
                <w:lang w:val="en-US"/>
              </w:rPr>
              <w:t>Q</w:t>
            </w:r>
            <w:r>
              <w:rPr>
                <w:szCs w:val="28"/>
                <w:bdr w:val="single" w:sz="4" w:space="0" w:color="000000"/>
                <w:vertAlign w:val="subscript"/>
              </w:rPr>
              <w:t xml:space="preserve">Т </w:t>
            </w:r>
            <w:r>
              <w:rPr>
                <w:szCs w:val="28"/>
                <w:bdr w:val="single" w:sz="4" w:space="0" w:color="000000"/>
                <w:vertAlign w:val="subscript"/>
                <w:lang w:val="en-US"/>
              </w:rPr>
              <w:t>II</w:t>
            </w:r>
          </w:p>
        </w:tc>
      </w:tr>
    </w:tbl>
    <w:p>
      <w:pPr>
        <w:pStyle w:val="Normal"/>
        <w:widowControl w:val="false"/>
        <w:ind w:firstLine="284"/>
        <w:jc w:val="both"/>
        <w:rPr>
          <w:szCs w:val="28"/>
          <w:lang w:val="en-US"/>
        </w:rPr>
      </w:pPr>
      <w:r>
        <w:rPr>
          <w:szCs w:val="28"/>
          <w:lang w:val="en-US"/>
        </w:rPr>
      </w:r>
    </w:p>
    <w:p>
      <w:pPr>
        <w:pStyle w:val="Normal"/>
        <w:widowControl w:val="false"/>
        <w:ind w:firstLine="284"/>
        <w:jc w:val="right"/>
        <w:rPr>
          <w:szCs w:val="28"/>
          <w:lang w:val="en-US"/>
        </w:rPr>
      </w:pPr>
      <w:r>
        <w:rPr>
          <w:szCs w:val="28"/>
        </w:rPr>
        <w:t>Таблица Б.5</w:t>
      </w:r>
    </w:p>
    <w:p>
      <w:pPr>
        <w:pStyle w:val="Normal"/>
        <w:widowControl w:val="false"/>
        <w:ind w:firstLine="284"/>
        <w:jc w:val="both"/>
        <w:rPr>
          <w:szCs w:val="28"/>
          <w:lang w:val="en-US"/>
        </w:rPr>
      </w:pPr>
      <w:r>
        <w:rPr>
          <w:szCs w:val="28"/>
          <w:lang w:val="en-US"/>
        </w:rPr>
      </w:r>
    </w:p>
    <w:p>
      <w:pPr>
        <w:pStyle w:val="Normal"/>
        <w:widowControl w:val="false"/>
        <w:jc w:val="center"/>
        <w:rPr/>
      </w:pPr>
      <w:r>
        <w:rPr>
          <w:b/>
          <w:bCs/>
          <w:szCs w:val="28"/>
        </w:rPr>
        <w:t>Вариант 06, режим 12 (</w:t>
      </w:r>
      <w:r>
        <w:rPr>
          <w:b/>
          <w:bCs/>
          <w:i/>
          <w:iCs/>
          <w:szCs w:val="28"/>
          <w:lang w:val="en-US"/>
        </w:rPr>
        <w:t>M</w:t>
      </w:r>
      <w:r>
        <w:rPr>
          <w:b/>
          <w:bCs/>
          <w:szCs w:val="28"/>
          <w:vertAlign w:val="subscript"/>
        </w:rPr>
        <w:t>1</w:t>
      </w:r>
      <w:r>
        <w:rPr>
          <w:b/>
          <w:bCs/>
          <w:szCs w:val="28"/>
        </w:rPr>
        <w:t xml:space="preserve"> &lt; </w:t>
      </w:r>
      <w:r>
        <w:rPr>
          <w:b/>
          <w:bCs/>
          <w:i/>
          <w:iCs/>
          <w:szCs w:val="28"/>
          <w:lang w:val="en-US"/>
        </w:rPr>
        <w:t>M</w:t>
      </w:r>
      <w:r>
        <w:rPr>
          <w:b/>
          <w:bCs/>
          <w:szCs w:val="28"/>
          <w:vertAlign w:val="subscript"/>
        </w:rPr>
        <w:t>2</w:t>
      </w:r>
      <w:r>
        <w:rPr>
          <w:b/>
          <w:bCs/>
          <w:szCs w:val="28"/>
        </w:rPr>
        <w:t>, дискрета тепла)</w:t>
      </w:r>
    </w:p>
    <w:p>
      <w:pPr>
        <w:pStyle w:val="Normal"/>
        <w:widowControl w:val="false"/>
        <w:ind w:firstLine="284"/>
        <w:jc w:val="both"/>
        <w:rPr>
          <w:b/>
          <w:b/>
          <w:bCs/>
          <w:szCs w:val="28"/>
        </w:rPr>
      </w:pPr>
      <w:r>
        <w:rPr>
          <w:b/>
          <w:bCs/>
          <w:szCs w:val="28"/>
        </w:rPr>
      </w:r>
    </w:p>
    <w:tbl>
      <w:tblPr>
        <w:tblW w:w="5000" w:type="pct"/>
        <w:jc w:val="left"/>
        <w:tblInd w:w="-38" w:type="dxa"/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290"/>
        <w:gridCol w:w="1291"/>
        <w:gridCol w:w="1244"/>
        <w:gridCol w:w="1264"/>
        <w:gridCol w:w="1266"/>
        <w:gridCol w:w="1957"/>
      </w:tblGrid>
      <w:tr>
        <w:trPr/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№ </w:t>
            </w:r>
            <w:r>
              <w:rPr>
                <w:szCs w:val="28"/>
              </w:rPr>
              <w:t>канала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szCs w:val="28"/>
                <w:lang w:val="en-US"/>
              </w:rPr>
              <w:t>m</w:t>
            </w:r>
            <w:r>
              <w:rPr>
                <w:szCs w:val="28"/>
              </w:rPr>
              <w:t>, т/ч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szCs w:val="28"/>
                <w:lang w:val="en-US"/>
              </w:rPr>
              <w:t>w</w:t>
            </w:r>
            <w:r>
              <w:rPr>
                <w:szCs w:val="28"/>
              </w:rPr>
              <w:t>, ГДж/ч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i/>
                <w:iCs/>
                <w:szCs w:val="28"/>
                <w:lang w:val="en-US"/>
              </w:rPr>
              <w:t>t</w:t>
            </w:r>
            <w:r>
              <w:rPr>
                <w:szCs w:val="28"/>
              </w:rPr>
              <w:t>, °</w:t>
            </w:r>
            <w:r>
              <w:rPr>
                <w:szCs w:val="28"/>
                <w:lang w:val="en-US"/>
              </w:rPr>
              <w:t>C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szCs w:val="28"/>
                <w:lang w:val="en-US"/>
              </w:rPr>
              <w:t>P</w:t>
            </w:r>
            <w:r>
              <w:rPr>
                <w:szCs w:val="28"/>
              </w:rPr>
              <w:t>, МПа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Ошибки</w:t>
            </w:r>
          </w:p>
        </w:tc>
      </w:tr>
      <w:tr>
        <w:trPr/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795,98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110,5935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33,00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0,95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</w:tc>
      </w:tr>
      <w:tr>
        <w:trPr/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896,418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113,3072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30,00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0,87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Cs w:val="28"/>
                <w:lang w:val="en-US"/>
              </w:rPr>
              <w:t>R</w:t>
            </w:r>
            <w:r>
              <w:rPr>
                <w:szCs w:val="28"/>
              </w:rPr>
              <w:t xml:space="preserve"> (отказ датчика)</w:t>
            </w:r>
          </w:p>
        </w:tc>
      </w:tr>
      <w:tr>
        <w:trPr/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1,0010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0,0428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10,00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0,66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</w:r>
          </w:p>
        </w:tc>
      </w:tr>
      <w:tr>
        <w:trPr/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5,00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T (&lt; min)</w:t>
            </w:r>
          </w:p>
        </w:tc>
      </w:tr>
      <w:tr>
        <w:trPr/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5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777,832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243,8503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80,00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1,71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D (&lt; min)</w:t>
            </w:r>
          </w:p>
        </w:tc>
      </w:tr>
      <w:tr>
        <w:trPr/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590,202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135,6874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60,00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0,65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</w:tc>
      </w:tr>
    </w:tbl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ind w:firstLine="284"/>
        <w:jc w:val="right"/>
        <w:rPr>
          <w:szCs w:val="28"/>
          <w:lang w:val="en-US"/>
        </w:rPr>
      </w:pPr>
      <w:r>
        <w:rPr>
          <w:szCs w:val="28"/>
        </w:rPr>
        <w:t>Таблица Б.6</w:t>
      </w:r>
    </w:p>
    <w:p>
      <w:pPr>
        <w:pStyle w:val="Normal"/>
        <w:widowControl w:val="false"/>
        <w:ind w:firstLine="284"/>
        <w:jc w:val="both"/>
        <w:rPr>
          <w:szCs w:val="28"/>
          <w:lang w:val="en-US"/>
        </w:rPr>
      </w:pPr>
      <w:r>
        <w:rPr>
          <w:szCs w:val="28"/>
          <w:lang w:val="en-US"/>
        </w:rPr>
      </w:r>
    </w:p>
    <w:p>
      <w:pPr>
        <w:pStyle w:val="Normal"/>
        <w:widowControl w:val="false"/>
        <w:jc w:val="center"/>
        <w:rPr/>
      </w:pPr>
      <w:r>
        <w:rPr>
          <w:b/>
          <w:bCs/>
          <w:szCs w:val="28"/>
        </w:rPr>
        <w:t>Вариант 06, режим 13 (</w:t>
      </w:r>
      <w:r>
        <w:rPr>
          <w:b/>
          <w:bCs/>
          <w:i/>
          <w:iCs/>
          <w:szCs w:val="28"/>
          <w:lang w:val="en-US"/>
        </w:rPr>
        <w:t>M</w:t>
      </w:r>
      <w:r>
        <w:rPr>
          <w:b/>
          <w:bCs/>
          <w:szCs w:val="28"/>
          <w:vertAlign w:val="subscript"/>
        </w:rPr>
        <w:t>1</w:t>
      </w:r>
      <w:r>
        <w:rPr>
          <w:b/>
          <w:bCs/>
          <w:szCs w:val="28"/>
        </w:rPr>
        <w:t xml:space="preserve"> &lt; </w:t>
      </w:r>
      <w:r>
        <w:rPr>
          <w:b/>
          <w:bCs/>
          <w:i/>
          <w:iCs/>
          <w:szCs w:val="28"/>
          <w:lang w:val="en-US"/>
        </w:rPr>
        <w:t>M</w:t>
      </w:r>
      <w:r>
        <w:rPr>
          <w:b/>
          <w:bCs/>
          <w:szCs w:val="28"/>
          <w:vertAlign w:val="subscript"/>
        </w:rPr>
        <w:t>2</w:t>
      </w:r>
      <w:r>
        <w:rPr>
          <w:b/>
          <w:bCs/>
          <w:szCs w:val="28"/>
        </w:rPr>
        <w:t>, дискрета тепла)</w:t>
      </w:r>
    </w:p>
    <w:p>
      <w:pPr>
        <w:pStyle w:val="Normal"/>
        <w:widowControl w:val="false"/>
        <w:ind w:firstLine="284"/>
        <w:jc w:val="both"/>
        <w:rPr>
          <w:b/>
          <w:b/>
          <w:bCs/>
          <w:szCs w:val="28"/>
        </w:rPr>
      </w:pPr>
      <w:r>
        <w:rPr>
          <w:b/>
          <w:bCs/>
          <w:szCs w:val="28"/>
        </w:rPr>
      </w:r>
    </w:p>
    <w:tbl>
      <w:tblPr>
        <w:tblW w:w="5000" w:type="pct"/>
        <w:jc w:val="left"/>
        <w:tblInd w:w="-38" w:type="dxa"/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293"/>
        <w:gridCol w:w="1266"/>
        <w:gridCol w:w="1406"/>
        <w:gridCol w:w="1124"/>
        <w:gridCol w:w="1266"/>
        <w:gridCol w:w="1957"/>
      </w:tblGrid>
      <w:tr>
        <w:trPr/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№ </w:t>
            </w:r>
            <w:r>
              <w:rPr>
                <w:szCs w:val="28"/>
              </w:rPr>
              <w:t>канала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szCs w:val="28"/>
                <w:lang w:val="en-US"/>
              </w:rPr>
              <w:t>m</w:t>
            </w:r>
            <w:r>
              <w:rPr>
                <w:szCs w:val="28"/>
              </w:rPr>
              <w:t>, т/ч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szCs w:val="28"/>
                <w:lang w:val="en-US"/>
              </w:rPr>
              <w:t>w</w:t>
            </w:r>
            <w:r>
              <w:rPr>
                <w:szCs w:val="28"/>
              </w:rPr>
              <w:t>, ГДж/ч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i/>
                <w:iCs/>
                <w:szCs w:val="28"/>
                <w:lang w:val="en-US"/>
              </w:rPr>
              <w:t>t</w:t>
            </w:r>
            <w:r>
              <w:rPr>
                <w:szCs w:val="28"/>
              </w:rPr>
              <w:t>, °</w:t>
            </w:r>
            <w:r>
              <w:rPr>
                <w:szCs w:val="28"/>
                <w:lang w:val="en-US"/>
              </w:rPr>
              <w:t>C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szCs w:val="28"/>
                <w:lang w:val="en-US"/>
              </w:rPr>
              <w:t>P</w:t>
            </w:r>
            <w:r>
              <w:rPr>
                <w:szCs w:val="28"/>
              </w:rPr>
              <w:t>, МПа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Ошибки</w:t>
            </w:r>
          </w:p>
        </w:tc>
      </w:tr>
      <w:tr>
        <w:trPr/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795,98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110,5935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33,00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0,95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</w:tc>
      </w:tr>
      <w:tr>
        <w:trPr/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отказ датчика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отказ датчика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30,00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0,87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Cs w:val="28"/>
                <w:lang w:val="en-US"/>
              </w:rPr>
              <w:t>R</w:t>
            </w:r>
            <w:r>
              <w:rPr>
                <w:szCs w:val="28"/>
              </w:rPr>
              <w:t xml:space="preserve"> (отказ датчика)</w:t>
            </w:r>
          </w:p>
        </w:tc>
      </w:tr>
      <w:tr>
        <w:trPr/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1,00370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Не контролируется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1,00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0,66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</w:tc>
      </w:tr>
      <w:tr>
        <w:trPr/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i/>
                <w:iCs/>
                <w:szCs w:val="28"/>
                <w:lang w:val="en-US"/>
              </w:rPr>
              <w:t>t</w:t>
            </w:r>
            <w:r>
              <w:rPr>
                <w:szCs w:val="28"/>
                <w:vertAlign w:val="subscript"/>
              </w:rPr>
              <w:t>4</w:t>
            </w:r>
            <w:r>
              <w:rPr>
                <w:szCs w:val="28"/>
              </w:rPr>
              <w:t xml:space="preserve"> &lt; </w:t>
            </w:r>
            <w:r>
              <w:rPr>
                <w:szCs w:val="28"/>
                <w:lang w:val="en-US"/>
              </w:rPr>
              <w:t>min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T (&lt; min)</w:t>
            </w:r>
          </w:p>
        </w:tc>
      </w:tr>
      <w:tr>
        <w:trPr/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5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777,832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243,8503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80,00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i/>
                <w:iCs/>
                <w:szCs w:val="28"/>
                <w:lang w:val="en-US"/>
              </w:rPr>
              <w:t>p</w:t>
            </w:r>
            <w:r>
              <w:rPr>
                <w:szCs w:val="28"/>
                <w:vertAlign w:val="subscript"/>
                <w:lang w:val="en-US"/>
              </w:rPr>
              <w:t>5</w:t>
            </w:r>
            <w:r>
              <w:rPr>
                <w:szCs w:val="28"/>
                <w:lang w:val="en-US"/>
              </w:rPr>
              <w:t xml:space="preserve"> &lt; min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D (&lt; min)</w:t>
            </w:r>
          </w:p>
        </w:tc>
      </w:tr>
      <w:tr>
        <w:trPr/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6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590,202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135,6874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60,00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0,65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</w:r>
          </w:p>
        </w:tc>
      </w:tr>
    </w:tbl>
    <w:p>
      <w:pPr>
        <w:sectPr>
          <w:footerReference w:type="default" r:id="rId62"/>
          <w:type w:val="nextPage"/>
          <w:pgSz w:w="11906" w:h="16838"/>
          <w:pgMar w:left="1797" w:right="1797" w:header="0" w:top="1440" w:footer="0" w:bottom="1440" w:gutter="0"/>
          <w:pgNumType w:fmt="decimal"/>
          <w:formProt w:val="false"/>
          <w:textDirection w:val="lrTb"/>
          <w:docGrid w:type="default" w:linePitch="326" w:charSpace="0"/>
        </w:sectPr>
        <w:pStyle w:val="Normal"/>
        <w:widowControl w:val="false"/>
        <w:ind w:firstLine="284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ind w:firstLine="284"/>
        <w:jc w:val="right"/>
        <w:rPr>
          <w:b/>
          <w:b/>
          <w:bCs/>
        </w:rPr>
      </w:pPr>
      <w:r>
        <w:rPr>
          <w:b/>
          <w:bCs/>
        </w:rPr>
        <w:t>Приложение В</w:t>
      </w:r>
    </w:p>
    <w:p>
      <w:pPr>
        <w:pStyle w:val="Normal"/>
        <w:widowControl w:val="false"/>
        <w:ind w:firstLine="284"/>
        <w:jc w:val="right"/>
        <w:rPr/>
      </w:pPr>
      <w:r>
        <w:rPr/>
        <w:t>(обязательное)</w:t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jc w:val="center"/>
        <w:rPr>
          <w:b/>
          <w:b/>
          <w:bCs/>
        </w:rPr>
      </w:pPr>
      <w:r>
        <w:rPr>
          <w:b/>
          <w:bCs/>
        </w:rPr>
        <w:t>Ведомости тестовых проверок ТВ-11</w:t>
      </w:r>
    </w:p>
    <w:p>
      <w:pPr>
        <w:pStyle w:val="Normal"/>
        <w:widowControl w:val="false"/>
        <w:ind w:firstLine="284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 w:val="false"/>
        <w:jc w:val="center"/>
        <w:rPr/>
      </w:pPr>
      <w:r>
        <w:rPr/>
        <w:drawing>
          <wp:inline distT="0" distB="0" distL="0" distR="0">
            <wp:extent cx="7954010" cy="5359400"/>
            <wp:effectExtent l="0" t="0" r="0" b="0"/>
            <wp:docPr id="36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401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jc w:val="center"/>
        <w:rPr/>
      </w:pPr>
      <w:r>
        <w:rPr/>
        <w:drawing>
          <wp:inline distT="0" distB="0" distL="0" distR="0">
            <wp:extent cx="8484870" cy="5920740"/>
            <wp:effectExtent l="0" t="0" r="0" b="0"/>
            <wp:docPr id="37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870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jc w:val="center"/>
        <w:rPr/>
      </w:pPr>
      <w:r>
        <w:rPr/>
        <w:drawing>
          <wp:inline distT="0" distB="0" distL="0" distR="0">
            <wp:extent cx="8565515" cy="5856605"/>
            <wp:effectExtent l="0" t="0" r="0" b="0"/>
            <wp:docPr id="38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515" cy="585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jc w:val="center"/>
        <w:rPr/>
      </w:pPr>
      <w:r>
        <w:rPr/>
        <w:drawing>
          <wp:inline distT="0" distB="0" distL="0" distR="0">
            <wp:extent cx="9250680" cy="3970020"/>
            <wp:effectExtent l="0" t="0" r="0" b="0"/>
            <wp:docPr id="39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-4" t="-9" r="-4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jc w:val="center"/>
        <w:rPr/>
      </w:pPr>
      <w:r>
        <w:rPr/>
        <w:drawing>
          <wp:inline distT="0" distB="0" distL="0" distR="0">
            <wp:extent cx="8822690" cy="6114415"/>
            <wp:effectExtent l="0" t="0" r="0" b="0"/>
            <wp:docPr id="40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69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jc w:val="center"/>
        <w:rPr/>
      </w:pPr>
      <w:r>
        <w:rPr/>
        <w:drawing>
          <wp:inline distT="0" distB="0" distL="0" distR="0">
            <wp:extent cx="8513445" cy="5917565"/>
            <wp:effectExtent l="0" t="0" r="0" b="0"/>
            <wp:docPr id="41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3445" cy="591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jc w:val="center"/>
        <w:rPr/>
      </w:pPr>
      <w:r>
        <w:rPr/>
        <w:drawing>
          <wp:inline distT="0" distB="0" distL="0" distR="0">
            <wp:extent cx="8294370" cy="5709920"/>
            <wp:effectExtent l="0" t="0" r="0" b="0"/>
            <wp:docPr id="42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370" cy="570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jc w:val="center"/>
        <w:rPr/>
      </w:pPr>
      <w:r>
        <w:rPr/>
        <w:drawing>
          <wp:inline distT="0" distB="0" distL="0" distR="0">
            <wp:extent cx="8500110" cy="5798820"/>
            <wp:effectExtent l="0" t="0" r="0" b="0"/>
            <wp:docPr id="43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110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ind w:firstLine="284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ind w:firstLine="284"/>
        <w:jc w:val="right"/>
        <w:rPr>
          <w:b/>
          <w:b/>
          <w:bCs/>
        </w:rPr>
      </w:pPr>
      <w:r>
        <w:rPr>
          <w:b/>
          <w:bCs/>
        </w:rPr>
        <w:t>Приложение Г</w:t>
      </w:r>
    </w:p>
    <w:p>
      <w:pPr>
        <w:pStyle w:val="Normal"/>
        <w:widowControl w:val="false"/>
        <w:ind w:firstLine="284"/>
        <w:jc w:val="right"/>
        <w:rPr/>
      </w:pPr>
      <w:r>
        <w:rPr/>
        <w:t>(обязательное)</w:t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jc w:val="center"/>
        <w:rPr>
          <w:b/>
          <w:b/>
          <w:bCs/>
        </w:rPr>
      </w:pPr>
      <w:r>
        <w:rPr>
          <w:b/>
          <w:bCs/>
        </w:rPr>
        <w:t>Ведомости испытательных режимов ТВ-11</w:t>
      </w:r>
    </w:p>
    <w:p>
      <w:pPr>
        <w:pStyle w:val="Normal"/>
        <w:widowControl w:val="false"/>
        <w:ind w:firstLine="284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 w:val="false"/>
        <w:jc w:val="center"/>
        <w:rPr/>
      </w:pPr>
      <w:r>
        <w:rPr/>
        <w:drawing>
          <wp:inline distT="0" distB="0" distL="0" distR="0">
            <wp:extent cx="7103110" cy="4611370"/>
            <wp:effectExtent l="0" t="0" r="0" b="0"/>
            <wp:docPr id="44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jc w:val="center"/>
        <w:rPr/>
      </w:pPr>
      <w:r>
        <w:rPr/>
        <w:drawing>
          <wp:inline distT="0" distB="0" distL="0" distR="0">
            <wp:extent cx="7214870" cy="461010"/>
            <wp:effectExtent l="0" t="0" r="0" b="0"/>
            <wp:docPr id="45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4" t="-60" r="-4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87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jc w:val="center"/>
        <w:rPr>
          <w:lang w:val="en-US"/>
        </w:rPr>
      </w:pPr>
      <w:r>
        <w:rPr>
          <w:lang w:val="en-US"/>
        </w:rPr>
        <w:drawing>
          <wp:inline distT="0" distB="0" distL="0" distR="0">
            <wp:extent cx="7235190" cy="271145"/>
            <wp:effectExtent l="0" t="0" r="0" b="0"/>
            <wp:docPr id="46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4" t="-102" r="-4" b="-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jc w:val="center"/>
        <w:rPr/>
      </w:pPr>
      <w:r>
        <w:rPr/>
        <w:drawing>
          <wp:inline distT="0" distB="0" distL="0" distR="0">
            <wp:extent cx="7564120" cy="4800600"/>
            <wp:effectExtent l="0" t="0" r="0" b="0"/>
            <wp:docPr id="47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jc w:val="center"/>
        <w:rPr/>
      </w:pPr>
      <w:r>
        <w:rPr/>
        <w:drawing>
          <wp:inline distT="0" distB="0" distL="0" distR="0">
            <wp:extent cx="7538720" cy="824865"/>
            <wp:effectExtent l="0" t="0" r="0" b="0"/>
            <wp:docPr id="48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4" t="-35" r="-4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jc w:val="center"/>
        <w:rPr/>
      </w:pPr>
      <w:r>
        <w:rPr/>
        <w:drawing>
          <wp:inline distT="0" distB="0" distL="0" distR="0">
            <wp:extent cx="7136765" cy="278765"/>
            <wp:effectExtent l="0" t="0" r="0" b="0"/>
            <wp:docPr id="49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l="-4" t="-102" r="-4" b="-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765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jc w:val="center"/>
        <w:rPr/>
      </w:pPr>
      <w:r>
        <w:rPr/>
        <w:drawing>
          <wp:inline distT="0" distB="0" distL="0" distR="0">
            <wp:extent cx="8026400" cy="5019040"/>
            <wp:effectExtent l="0" t="0" r="0" b="0"/>
            <wp:docPr id="50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0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jc w:val="center"/>
        <w:rPr/>
      </w:pPr>
      <w:r>
        <w:rPr/>
        <w:drawing>
          <wp:inline distT="0" distB="0" distL="0" distR="0">
            <wp:extent cx="8204200" cy="481965"/>
            <wp:effectExtent l="0" t="0" r="0" b="0"/>
            <wp:docPr id="51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-4" t="-63" r="-4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jc w:val="center"/>
        <w:rPr/>
      </w:pPr>
      <w:r>
        <w:rPr/>
        <w:drawing>
          <wp:inline distT="0" distB="0" distL="0" distR="0">
            <wp:extent cx="7348855" cy="338455"/>
            <wp:effectExtent l="0" t="0" r="0" b="0"/>
            <wp:docPr id="52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l="-4" t="-90" r="-4"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855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jc w:val="center"/>
        <w:rPr>
          <w:lang w:val="en-US"/>
        </w:rPr>
      </w:pPr>
      <w:r>
        <w:rPr>
          <w:lang w:val="en-US"/>
        </w:rPr>
        <w:drawing>
          <wp:inline distT="0" distB="0" distL="0" distR="0">
            <wp:extent cx="8447405" cy="5732145"/>
            <wp:effectExtent l="0" t="0" r="0" b="0"/>
            <wp:docPr id="53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7405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jc w:val="center"/>
        <w:rPr>
          <w:lang w:val="en-US"/>
        </w:rPr>
      </w:pPr>
      <w:r>
        <w:rPr>
          <w:lang w:val="en-US"/>
        </w:rPr>
        <w:drawing>
          <wp:inline distT="0" distB="0" distL="0" distR="0">
            <wp:extent cx="9017000" cy="6118860"/>
            <wp:effectExtent l="0" t="0" r="0" b="0"/>
            <wp:docPr id="54" name="Image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4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jc w:val="center"/>
        <w:rPr>
          <w:lang w:val="en-US"/>
        </w:rPr>
      </w:pPr>
      <w:r>
        <w:rPr>
          <w:lang w:val="en-US"/>
        </w:rPr>
        <w:drawing>
          <wp:inline distT="0" distB="0" distL="0" distR="0">
            <wp:extent cx="8496300" cy="5796280"/>
            <wp:effectExtent l="0" t="0" r="0" b="0"/>
            <wp:docPr id="55" name="Image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5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579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jc w:val="center"/>
        <w:rPr>
          <w:lang w:val="en-US"/>
        </w:rPr>
      </w:pPr>
      <w:r>
        <w:rPr>
          <w:lang w:val="en-US"/>
        </w:rPr>
        <w:drawing>
          <wp:inline distT="0" distB="0" distL="0" distR="0">
            <wp:extent cx="8888095" cy="6119495"/>
            <wp:effectExtent l="0" t="0" r="0" b="0"/>
            <wp:docPr id="56" name="Image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6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09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jc w:val="center"/>
        <w:rPr>
          <w:lang w:val="en-US"/>
        </w:rPr>
      </w:pPr>
      <w:r>
        <w:rPr>
          <w:lang w:val="en-US"/>
        </w:rPr>
        <w:drawing>
          <wp:inline distT="0" distB="0" distL="0" distR="0">
            <wp:extent cx="8455660" cy="5671820"/>
            <wp:effectExtent l="0" t="0" r="0" b="0"/>
            <wp:docPr id="57" name="Image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57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5660" cy="567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>
          <w:lang w:val="en-US"/>
        </w:rPr>
      </w:pPr>
      <w:r>
        <w:rPr>
          <w:lang w:val="en-US"/>
        </w:rPr>
      </w:r>
    </w:p>
    <w:p>
      <w:pPr>
        <w:sectPr>
          <w:footerReference w:type="default" r:id="rId85"/>
          <w:type w:val="nextPage"/>
          <w:pgSz w:orient="landscape" w:w="16838" w:h="11906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326" w:charSpace="0"/>
        </w:sectPr>
        <w:pStyle w:val="Normal"/>
        <w:widowControl w:val="false"/>
        <w:ind w:firstLine="284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ind w:firstLine="284"/>
        <w:jc w:val="both"/>
        <w:rPr/>
      </w:pPr>
      <w:r>
        <w:rPr/>
      </w:r>
    </w:p>
    <w:p>
      <w:pPr>
        <w:pStyle w:val="Normal"/>
        <w:widowControl w:val="false"/>
        <w:jc w:val="center"/>
        <w:rPr/>
      </w:pPr>
      <w:r>
        <w:rPr/>
        <w:drawing>
          <wp:inline distT="0" distB="0" distL="0" distR="0">
            <wp:extent cx="5272405" cy="7723505"/>
            <wp:effectExtent l="0" t="0" r="0" b="0"/>
            <wp:docPr id="58" name="Image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8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 l="-6" t="-4" r="-6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7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ind w:firstLine="284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ind w:firstLine="284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ind w:firstLine="284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ind w:firstLine="284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ind w:firstLine="284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ind w:firstLine="284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jc w:val="center"/>
        <w:rPr>
          <w:b/>
          <w:b/>
          <w:bCs/>
          <w:szCs w:val="28"/>
        </w:rPr>
      </w:pPr>
      <w:r>
        <w:rPr>
          <w:b/>
          <w:bCs/>
          <w:szCs w:val="28"/>
        </w:rPr>
        <w:t>Содержание</w:t>
      </w:r>
    </w:p>
    <w:p>
      <w:pPr>
        <w:pStyle w:val="Normal"/>
        <w:widowControl w:val="false"/>
        <w:ind w:firstLine="284"/>
        <w:jc w:val="both"/>
        <w:rPr>
          <w:b/>
          <w:b/>
          <w:bCs/>
          <w:szCs w:val="28"/>
        </w:rPr>
      </w:pPr>
      <w:r>
        <w:rPr>
          <w:b/>
          <w:bCs/>
          <w:szCs w:val="28"/>
        </w:rPr>
      </w:r>
    </w:p>
    <w:p>
      <w:pPr>
        <w:pStyle w:val="Normal"/>
        <w:widowControl w:val="false"/>
        <w:ind w:firstLine="284"/>
        <w:jc w:val="both"/>
        <w:rPr/>
      </w:pPr>
      <w:r>
        <w:rPr/>
        <w:t>1. Операции поверки</w:t>
      </w:r>
    </w:p>
    <w:p>
      <w:pPr>
        <w:pStyle w:val="Normal"/>
        <w:widowControl w:val="false"/>
        <w:ind w:firstLine="284"/>
        <w:jc w:val="both"/>
        <w:rPr/>
      </w:pPr>
      <w:r>
        <w:rPr/>
        <w:t>2. Средства поверки</w:t>
      </w:r>
    </w:p>
    <w:p>
      <w:pPr>
        <w:pStyle w:val="Normal"/>
        <w:widowControl w:val="false"/>
        <w:ind w:firstLine="284"/>
        <w:jc w:val="both"/>
        <w:rPr/>
      </w:pPr>
      <w:r>
        <w:rPr/>
        <w:t>3. Требования безопасности</w:t>
      </w:r>
    </w:p>
    <w:p>
      <w:pPr>
        <w:pStyle w:val="Normal"/>
        <w:widowControl w:val="false"/>
        <w:ind w:firstLine="284"/>
        <w:jc w:val="both"/>
        <w:rPr/>
      </w:pPr>
      <w:r>
        <w:rPr/>
        <w:t>4. Условия проведения поверки</w:t>
      </w:r>
    </w:p>
    <w:p>
      <w:pPr>
        <w:pStyle w:val="Normal"/>
        <w:widowControl w:val="false"/>
        <w:ind w:firstLine="284"/>
        <w:jc w:val="both"/>
        <w:rPr/>
      </w:pPr>
      <w:r>
        <w:rPr/>
        <w:t>5. Подготовка к поверке</w:t>
      </w:r>
    </w:p>
    <w:p>
      <w:pPr>
        <w:pStyle w:val="Normal"/>
        <w:widowControl w:val="false"/>
        <w:ind w:firstLine="284"/>
        <w:jc w:val="both"/>
        <w:rPr/>
      </w:pPr>
      <w:r>
        <w:rPr/>
        <w:t>6. Проведение поверки</w:t>
      </w:r>
    </w:p>
    <w:p>
      <w:pPr>
        <w:pStyle w:val="Normal"/>
        <w:widowControl w:val="false"/>
        <w:ind w:firstLine="284"/>
        <w:jc w:val="both"/>
        <w:rPr/>
      </w:pPr>
      <w:r>
        <w:rPr/>
        <w:t>7. Оформление результатов поверки</w:t>
      </w:r>
    </w:p>
    <w:p>
      <w:pPr>
        <w:pStyle w:val="Normal"/>
        <w:widowControl w:val="false"/>
        <w:ind w:firstLine="284"/>
        <w:jc w:val="both"/>
        <w:rPr/>
      </w:pPr>
      <w:r>
        <w:rPr/>
        <w:t>Приложение А. Структурная схема меню ТВ-11</w:t>
      </w:r>
    </w:p>
    <w:p>
      <w:pPr>
        <w:pStyle w:val="Normal"/>
        <w:widowControl w:val="false"/>
        <w:ind w:firstLine="284"/>
        <w:jc w:val="both"/>
        <w:rPr/>
      </w:pPr>
      <w:r>
        <w:rPr/>
        <w:t>Приложение Б. Таблицы тестовых значений текущих параметров ТВ-11</w:t>
      </w:r>
    </w:p>
    <w:p>
      <w:pPr>
        <w:pStyle w:val="Normal"/>
        <w:widowControl w:val="false"/>
        <w:ind w:firstLine="284"/>
        <w:jc w:val="both"/>
        <w:rPr/>
      </w:pPr>
      <w:r>
        <w:rPr/>
        <w:t>Приложение В. Ведомости тестовых проверок ТВ-11</w:t>
      </w:r>
    </w:p>
    <w:p>
      <w:pPr>
        <w:pStyle w:val="Normal"/>
        <w:widowControl w:val="false"/>
        <w:ind w:firstLine="284"/>
        <w:jc w:val="both"/>
        <w:rPr/>
      </w:pPr>
      <w:r>
        <w:rPr/>
        <w:t>Приложение Г. Ведомости испытательных режимов ТВ-11</w:t>
      </w:r>
    </w:p>
    <w:sectPr>
      <w:footerReference w:type="default" r:id="rId87"/>
      <w:type w:val="nextPage"/>
      <w:pgSz w:w="11906" w:h="16838"/>
      <w:pgMar w:left="1797" w:right="1797" w:header="0" w:top="1440" w:footer="0" w:bottom="1440" w:gutter="0"/>
      <w:pgNumType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>
        <w:color w:val="C0C0C0"/>
        <w:sz w:val="16"/>
      </w:rPr>
      <w:t xml:space="preserve">Данный документ из электронных библиотек ЗАО "Современные информационные услуги" - </w:t>
    </w:r>
    <w:hyperlink r:id="rId1">
      <w:r>
        <w:rPr>
          <w:rStyle w:val="InternetLink"/>
          <w:color w:val="C0C0C0"/>
          <w:sz w:val="16"/>
        </w:rPr>
        <w:t>http://www.snti.ru/</w:t>
      </w:r>
    </w:hyperlink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ft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0"/>
      <w:szCs w:val="20"/>
      <w:lang w:val="ru-RU" w:bidi="ar-SA" w:eastAsia="zh-CN"/>
    </w:rPr>
  </w:style>
  <w:style w:type="character" w:styleId="WW8Num1z0">
    <w:name w:val="WW8Num1z0"/>
    <w:qFormat/>
    <w:rPr/>
  </w:style>
  <w:style w:type="character" w:styleId="WW8Num2z0">
    <w:name w:val="WW8Num2z0"/>
    <w:qFormat/>
    <w:rPr>
      <w:rFonts w:ascii="Times New Roman" w:hAnsi="Times New Roman" w:eastAsia="Times New Roman" w:cs="Times New Roman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2z3">
    <w:name w:val="WW8Num2z3"/>
    <w:qFormat/>
    <w:rPr>
      <w:rFonts w:ascii="Symbol" w:hAnsi="Symbol" w:cs="Symbol"/>
    </w:rPr>
  </w:style>
  <w:style w:type="character" w:styleId="Style14">
    <w:name w:val="Основной шрифт абзаца"/>
    <w:qFormat/>
    <w:rPr/>
  </w:style>
  <w:style w:type="character" w:styleId="InternetLink">
    <w:name w:val="Hyperlink"/>
    <w:basedOn w:val="Style14"/>
    <w:rPr>
      <w:color w:val="0000FF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oleObject" Target="embeddings/oleObject1.bin"/><Relationship Id="rId4" Type="http://schemas.openxmlformats.org/officeDocument/2006/relationships/image" Target="media/image2.wmf"/><Relationship Id="rId5" Type="http://schemas.openxmlformats.org/officeDocument/2006/relationships/oleObject" Target="embeddings/oleObject2.bin"/><Relationship Id="rId6" Type="http://schemas.openxmlformats.org/officeDocument/2006/relationships/image" Target="media/image3.wmf"/><Relationship Id="rId7" Type="http://schemas.openxmlformats.org/officeDocument/2006/relationships/oleObject" Target="embeddings/oleObject3.bin"/><Relationship Id="rId8" Type="http://schemas.openxmlformats.org/officeDocument/2006/relationships/image" Target="media/image4.wmf"/><Relationship Id="rId9" Type="http://schemas.openxmlformats.org/officeDocument/2006/relationships/oleObject" Target="embeddings/oleObject4.bin"/><Relationship Id="rId10" Type="http://schemas.openxmlformats.org/officeDocument/2006/relationships/image" Target="media/image5.wmf"/><Relationship Id="rId11" Type="http://schemas.openxmlformats.org/officeDocument/2006/relationships/oleObject" Target="embeddings/oleObject5.bin"/><Relationship Id="rId12" Type="http://schemas.openxmlformats.org/officeDocument/2006/relationships/image" Target="media/image6.wmf"/><Relationship Id="rId13" Type="http://schemas.openxmlformats.org/officeDocument/2006/relationships/oleObject" Target="embeddings/oleObject6.bin"/><Relationship Id="rId14" Type="http://schemas.openxmlformats.org/officeDocument/2006/relationships/image" Target="media/image7.wmf"/><Relationship Id="rId15" Type="http://schemas.openxmlformats.org/officeDocument/2006/relationships/image" Target="media/image8.png"/><Relationship Id="rId16" Type="http://schemas.openxmlformats.org/officeDocument/2006/relationships/oleObject" Target="embeddings/oleObject7.bin"/><Relationship Id="rId17" Type="http://schemas.openxmlformats.org/officeDocument/2006/relationships/image" Target="media/image9.wmf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oleObject" Target="embeddings/oleObject8.bin"/><Relationship Id="rId21" Type="http://schemas.openxmlformats.org/officeDocument/2006/relationships/image" Target="media/image12.wmf"/><Relationship Id="rId22" Type="http://schemas.openxmlformats.org/officeDocument/2006/relationships/oleObject" Target="embeddings/oleObject9.bin"/><Relationship Id="rId23" Type="http://schemas.openxmlformats.org/officeDocument/2006/relationships/image" Target="media/image13.wmf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footer" Target="footer1.xml"/><Relationship Id="rId45" Type="http://schemas.openxmlformats.org/officeDocument/2006/relationships/footer" Target="footer2.xml"/><Relationship Id="rId46" Type="http://schemas.openxmlformats.org/officeDocument/2006/relationships/image" Target="media/image34.png"/><Relationship Id="rId47" Type="http://schemas.openxmlformats.org/officeDocument/2006/relationships/footer" Target="footer3.xml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50" Type="http://schemas.openxmlformats.org/officeDocument/2006/relationships/image" Target="media/image37.png"/><Relationship Id="rId51" Type="http://schemas.openxmlformats.org/officeDocument/2006/relationships/image" Target="media/image38.png"/><Relationship Id="rId52" Type="http://schemas.openxmlformats.org/officeDocument/2006/relationships/footer" Target="footer4.xml"/><Relationship Id="rId53" Type="http://schemas.openxmlformats.org/officeDocument/2006/relationships/image" Target="media/image39.png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footer" Target="footer5.xml"/><Relationship Id="rId58" Type="http://schemas.openxmlformats.org/officeDocument/2006/relationships/oleObject" Target="embeddings/oleObject10.bin"/><Relationship Id="rId59" Type="http://schemas.openxmlformats.org/officeDocument/2006/relationships/image" Target="media/image43.wmf"/><Relationship Id="rId60" Type="http://schemas.openxmlformats.org/officeDocument/2006/relationships/image" Target="media/image44.png"/><Relationship Id="rId61" Type="http://schemas.openxmlformats.org/officeDocument/2006/relationships/image" Target="media/image45.png"/><Relationship Id="rId62" Type="http://schemas.openxmlformats.org/officeDocument/2006/relationships/footer" Target="footer6.xml"/><Relationship Id="rId63" Type="http://schemas.openxmlformats.org/officeDocument/2006/relationships/image" Target="media/image46.jpeg"/><Relationship Id="rId64" Type="http://schemas.openxmlformats.org/officeDocument/2006/relationships/image" Target="media/image47.jpeg"/><Relationship Id="rId65" Type="http://schemas.openxmlformats.org/officeDocument/2006/relationships/image" Target="media/image48.jpeg"/><Relationship Id="rId66" Type="http://schemas.openxmlformats.org/officeDocument/2006/relationships/image" Target="media/image49.jpeg"/><Relationship Id="rId67" Type="http://schemas.openxmlformats.org/officeDocument/2006/relationships/image" Target="media/image50.jpeg"/><Relationship Id="rId68" Type="http://schemas.openxmlformats.org/officeDocument/2006/relationships/image" Target="media/image51.jpeg"/><Relationship Id="rId69" Type="http://schemas.openxmlformats.org/officeDocument/2006/relationships/image" Target="media/image52.jpeg"/><Relationship Id="rId70" Type="http://schemas.openxmlformats.org/officeDocument/2006/relationships/image" Target="media/image53.jpeg"/><Relationship Id="rId71" Type="http://schemas.openxmlformats.org/officeDocument/2006/relationships/image" Target="media/image54.jpeg"/><Relationship Id="rId72" Type="http://schemas.openxmlformats.org/officeDocument/2006/relationships/image" Target="media/image55.jpeg"/><Relationship Id="rId73" Type="http://schemas.openxmlformats.org/officeDocument/2006/relationships/image" Target="media/image56.jpeg"/><Relationship Id="rId74" Type="http://schemas.openxmlformats.org/officeDocument/2006/relationships/image" Target="media/image57.jpeg"/><Relationship Id="rId75" Type="http://schemas.openxmlformats.org/officeDocument/2006/relationships/image" Target="media/image58.jpeg"/><Relationship Id="rId76" Type="http://schemas.openxmlformats.org/officeDocument/2006/relationships/image" Target="media/image59.jpeg"/><Relationship Id="rId77" Type="http://schemas.openxmlformats.org/officeDocument/2006/relationships/image" Target="media/image60.jpeg"/><Relationship Id="rId78" Type="http://schemas.openxmlformats.org/officeDocument/2006/relationships/image" Target="media/image61.jpeg"/><Relationship Id="rId79" Type="http://schemas.openxmlformats.org/officeDocument/2006/relationships/image" Target="media/image62.jpeg"/><Relationship Id="rId80" Type="http://schemas.openxmlformats.org/officeDocument/2006/relationships/image" Target="media/image63.jpeg"/><Relationship Id="rId81" Type="http://schemas.openxmlformats.org/officeDocument/2006/relationships/image" Target="media/image64.jpeg"/><Relationship Id="rId82" Type="http://schemas.openxmlformats.org/officeDocument/2006/relationships/image" Target="media/image65.jpeg"/><Relationship Id="rId83" Type="http://schemas.openxmlformats.org/officeDocument/2006/relationships/image" Target="media/image66.jpeg"/><Relationship Id="rId84" Type="http://schemas.openxmlformats.org/officeDocument/2006/relationships/image" Target="media/image67.jpeg"/><Relationship Id="rId85" Type="http://schemas.openxmlformats.org/officeDocument/2006/relationships/footer" Target="footer7.xml"/><Relationship Id="rId86" Type="http://schemas.openxmlformats.org/officeDocument/2006/relationships/image" Target="media/image68.jpeg"/><Relationship Id="rId87" Type="http://schemas.openxmlformats.org/officeDocument/2006/relationships/footer" Target="footer8.xml"/><Relationship Id="rId88" Type="http://schemas.openxmlformats.org/officeDocument/2006/relationships/fontTable" Target="fontTable.xml"/><Relationship Id="rId89" Type="http://schemas.openxmlformats.org/officeDocument/2006/relationships/settings" Target="settings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http://www.snti.ru/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LibreOffice/7.0.6.2$Linux_X86_64 LibreOffice_project/00$Build-2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2019-04-01T12:47:00Z</dcterms:created>
  <dc:creator>Пуртова Надежда Ивановна</dc:creator>
  <dc:description/>
  <cp:keywords> </cp:keywords>
  <dc:language>en-US</dc:language>
  <cp:lastModifiedBy>Логинов Владимир</cp:lastModifiedBy>
  <dcterms:modified xsi:type="dcterms:W3CDTF">2019-04-01T12:47:00Z</dcterms:modified>
  <cp:revision>2</cp:revision>
  <dc:subject/>
  <dc:title>ВСЕРОССИЙСКИЙ НАУЧНО-ИССЛЕДОВАТЕЛЬСКИЙ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??????">
    <vt:lpwstr>http://www.snti.ru/</vt:lpwstr>
  </property>
</Properties>
</file>