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media/image4.wmf" ContentType="image/x-wmf"/>
  <Override PartName="/word/media/image3.png" ContentType="image/png"/>
  <Override PartName="/word/footer2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СОГЛАСОВАНО                                                                                       УТВЕРЖДАЮ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right="-318" w:hanging="0"/>
        <w:rPr/>
      </w:pPr>
      <w:r>
        <w:rPr>
          <w:rFonts w:cs="Arial" w:ascii="Arial" w:hAnsi="Arial"/>
          <w:b/>
          <w:sz w:val="24"/>
          <w:szCs w:val="24"/>
        </w:rPr>
        <w:t xml:space="preserve">Руководитель ГЦИ СИ                                               </w:t>
      </w:r>
      <w:r>
        <w:rPr>
          <w:rFonts w:cs="Arial" w:ascii="Arial" w:hAnsi="Arial"/>
          <w:b/>
          <w:sz w:val="22"/>
          <w:szCs w:val="22"/>
        </w:rPr>
        <w:t>Директор ФГУ  "Тольяттинский ЦСМ"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Заместитель директора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ФГУ «Ростест - Москва»</w:t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b/>
          <w:sz w:val="24"/>
          <w:szCs w:val="24"/>
        </w:rPr>
        <w:t>______________  А.С. Евдокимов</w:t>
      </w:r>
      <w:r>
        <w:rPr>
          <w:rFonts w:cs="Arial" w:ascii="Arial" w:hAnsi="Arial"/>
          <w:b/>
          <w:sz w:val="22"/>
          <w:szCs w:val="22"/>
        </w:rPr>
        <w:t xml:space="preserve">                                         _____________Л.Н. Брыткова 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«____» ____________ 2008 г.</w:t>
      </w:r>
      <w:r>
        <w:rPr>
          <w:rFonts w:cs="Arial" w:ascii="Arial" w:hAnsi="Arial"/>
          <w:b/>
          <w:sz w:val="22"/>
          <w:szCs w:val="22"/>
        </w:rPr>
        <w:t xml:space="preserve">                                                    "____"______________2008 г.</w:t>
      </w:r>
    </w:p>
    <w:p>
      <w:pPr>
        <w:pStyle w:val="Normal"/>
        <w:ind w:firstLine="454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yle14"/>
        <w:ind w:firstLine="28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yle1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yle1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yle1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yle1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yle1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yle1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yle1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yle1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yle1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yle1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yle1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yle14"/>
        <w:spacing w:lineRule="auto" w:line="360"/>
        <w:jc w:val="center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  <w:t>СТЕНДы ТОРМОЗНые  МАЛОГАБАРИТНЫЕ</w:t>
      </w:r>
    </w:p>
    <w:p>
      <w:pPr>
        <w:pStyle w:val="Style14"/>
        <w:jc w:val="center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</w:r>
    </w:p>
    <w:p>
      <w:pPr>
        <w:pStyle w:val="Style14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СТМ 3500 М</w:t>
      </w:r>
    </w:p>
    <w:p>
      <w:pPr>
        <w:pStyle w:val="Style14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yle14"/>
        <w:jc w:val="center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  <w:t>Методика поверки</w:t>
      </w:r>
    </w:p>
    <w:p>
      <w:pPr>
        <w:pStyle w:val="Style14"/>
        <w:jc w:val="center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</w:r>
    </w:p>
    <w:p>
      <w:pPr>
        <w:pStyle w:val="Style14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М 020.000.00.00-01  МП</w:t>
      </w:r>
    </w:p>
    <w:p>
      <w:pPr>
        <w:pStyle w:val="Style14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</w:r>
      <w:r>
        <w:br w:type="page"/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</w:r>
    </w:p>
    <w:p>
      <w:pPr>
        <w:pStyle w:val="Style14"/>
        <w:ind w:firstLine="567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  <w:t>содержание</w:t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tabs>
          <w:tab w:val="clear" w:pos="720"/>
          <w:tab w:val="right" w:pos="8505" w:leader="dot"/>
        </w:tabs>
        <w:spacing w:lineRule="auto" w:line="48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  Операции и средства поверки</w:t>
        <w:tab/>
        <w:t xml:space="preserve">5 </w:t>
      </w:r>
    </w:p>
    <w:p>
      <w:pPr>
        <w:pStyle w:val="Style14"/>
        <w:tabs>
          <w:tab w:val="clear" w:pos="720"/>
          <w:tab w:val="right" w:pos="8505" w:leader="dot"/>
        </w:tabs>
        <w:spacing w:lineRule="auto" w:line="48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  Условия поверки</w:t>
        <w:tab/>
        <w:t xml:space="preserve">6 </w:t>
      </w:r>
    </w:p>
    <w:p>
      <w:pPr>
        <w:pStyle w:val="Style14"/>
        <w:tabs>
          <w:tab w:val="clear" w:pos="720"/>
          <w:tab w:val="right" w:pos="8505" w:leader="dot"/>
        </w:tabs>
        <w:spacing w:lineRule="auto" w:line="48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  Подготовка к поверке</w:t>
        <w:tab/>
        <w:t xml:space="preserve">7 </w:t>
      </w:r>
    </w:p>
    <w:p>
      <w:pPr>
        <w:pStyle w:val="Style14"/>
        <w:tabs>
          <w:tab w:val="clear" w:pos="720"/>
          <w:tab w:val="right" w:pos="8505" w:leader="dot"/>
        </w:tabs>
        <w:spacing w:lineRule="auto" w:line="48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  Проведение поверки</w:t>
        <w:tab/>
        <w:t xml:space="preserve">7 </w:t>
      </w:r>
    </w:p>
    <w:p>
      <w:pPr>
        <w:pStyle w:val="Style14"/>
        <w:tabs>
          <w:tab w:val="clear" w:pos="720"/>
          <w:tab w:val="right" w:pos="8505" w:leader="dot"/>
        </w:tabs>
        <w:spacing w:lineRule="auto" w:line="480"/>
        <w:ind w:left="567" w:hanging="0"/>
        <w:jc w:val="both"/>
        <w:rPr/>
      </w:pPr>
      <w:r>
        <w:rPr>
          <w:rFonts w:cs="Arial" w:ascii="Arial" w:hAnsi="Arial"/>
          <w:sz w:val="22"/>
          <w:szCs w:val="22"/>
        </w:rPr>
        <w:t>5  Оформление результатов поверки</w:t>
        <w:tab/>
        <w:t xml:space="preserve">12 </w:t>
      </w:r>
    </w:p>
    <w:p>
      <w:pPr>
        <w:pStyle w:val="Style14"/>
        <w:tabs>
          <w:tab w:val="clear" w:pos="720"/>
          <w:tab w:val="right" w:pos="8505" w:leader="dot"/>
        </w:tabs>
        <w:spacing w:lineRule="auto" w:line="480"/>
        <w:ind w:left="567" w:hanging="0"/>
        <w:jc w:val="both"/>
        <w:rPr/>
      </w:pPr>
      <w:r>
        <w:rPr>
          <w:rFonts w:cs="Arial" w:ascii="Arial" w:hAnsi="Arial"/>
          <w:sz w:val="22"/>
          <w:szCs w:val="22"/>
        </w:rPr>
        <w:t>Приложение А. Рычаг М 041.020.00.00 Д41. Норма точности</w:t>
      </w:r>
      <w:r>
        <w:br w:type="page"/>
      </w:r>
    </w:p>
    <w:p>
      <w:pPr>
        <w:pStyle w:val="Style14"/>
        <w:numPr>
          <w:ilvl w:val="0"/>
          <w:numId w:val="0"/>
        </w:num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r>
        <w:br w:type="page"/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Настоящая методика распространяется на стенды тормозные универсальные          СТМ 3500 М (далее по тексту - стенд) и устанавливает методику их первичной и периодических поверок.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Стенд подлежит государственному метрологическому контролю и надзору.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Первичная поверка стенда производится при выпуске стенда из производства и после ремонта.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Периодической поверке подлежат стенды, находящиеся в эксплуатации и на хранении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Межповерочный интервал в эксплуатации – 1 год.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  <w:t>1  Операции и средства поверки</w:t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1.1 Используемые при поверке стенда средства поверки и оборудование и их технические характеристики приведены в таблице 1.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Таблица 1</w:t>
      </w:r>
    </w:p>
    <w:tbl>
      <w:tblPr>
        <w:tblW w:w="9825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2127"/>
        <w:gridCol w:w="850"/>
        <w:gridCol w:w="3905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№</w:t>
            </w:r>
          </w:p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Обозначение ГОСТ, ТУ или основного конструкторского документа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Кол.,</w:t>
            </w:r>
          </w:p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шт.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Нормативно-технические характеристики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Динамометр образцовый </w:t>
            </w:r>
          </w:p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ДОСМ-3-1 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ГОСТ 9500-84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Предел измерений до 1000 Н, погрешность установки не более 10  Н.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ind w:right="34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Динамометр образцовый </w:t>
            </w:r>
          </w:p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ДОСМ-3-50 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ГОСТ 9500-84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Предел измерений до 50 кН, погрешность установки не более 40 Н.</w:t>
            </w:r>
          </w:p>
        </w:tc>
      </w:tr>
      <w:tr>
        <w:trPr>
          <w:trHeight w:val="341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Рычаг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М  041.020.00.00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М  0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41</w:t>
            </w:r>
            <w:r>
              <w:rPr>
                <w:rFonts w:cs="Arial" w:ascii="Arial" w:hAnsi="Arial"/>
                <w:sz w:val="22"/>
                <w:szCs w:val="22"/>
              </w:rPr>
              <w:t>.020.00.00 Д41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Груз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М 020.020.03.00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Вес одного груза (30,15±0,1) кг</w:t>
            </w:r>
          </w:p>
        </w:tc>
      </w:tr>
      <w:tr>
        <w:trPr>
          <w:trHeight w:val="56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Домкрат гидравлический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Диапазон задаваемых значений силы 0 – 5000 кгс (0 - 50) кН</w:t>
            </w:r>
          </w:p>
        </w:tc>
      </w:tr>
      <w:tr>
        <w:trPr>
          <w:trHeight w:val="56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Устройство нагружающее для поверки датчиков веса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М 020.030.00.00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Диапазон задаваемых значений силы 0 – 35 кН (0 – 3500 кгс)</w:t>
            </w:r>
          </w:p>
        </w:tc>
      </w:tr>
      <w:tr>
        <w:trPr>
          <w:trHeight w:val="56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Силозадающее устройство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М 016.950.00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Диапазон задаваемых значений силы 0…0,980 кН (0…100 кгс)</w:t>
            </w:r>
          </w:p>
        </w:tc>
      </w:tr>
      <w:tr>
        <w:trPr>
          <w:trHeight w:val="56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Штангенциркуль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ГОСТ 166-80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С пределами измерения 0-500 мм, с величиной отсчета по нониусу </w:t>
            </w:r>
          </w:p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0,05 мм</w:t>
            </w:r>
          </w:p>
        </w:tc>
      </w:tr>
      <w:tr>
        <w:trPr>
          <w:trHeight w:val="56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Линейка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Предел измерений 0 -1000 мм, цена деления 1 мм</w:t>
            </w:r>
          </w:p>
        </w:tc>
      </w:tr>
      <w:tr>
        <w:trPr>
          <w:trHeight w:val="56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Весы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Цена поверочного деления 50 г</w:t>
            </w:r>
          </w:p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Наибольший предел взвешивания 50 кг</w:t>
            </w:r>
          </w:p>
        </w:tc>
      </w:tr>
      <w:tr>
        <w:trPr>
          <w:trHeight w:val="56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Угольник типа 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ГОСТ 3749-77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Размер сторон 400х400 мм      Класс точности -2</w:t>
            </w:r>
          </w:p>
        </w:tc>
      </w:tr>
      <w:tr>
        <w:trPr>
          <w:trHeight w:val="56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Рулетка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ГОСТ  7502-98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Класс точности-2</w:t>
            </w:r>
          </w:p>
        </w:tc>
      </w:tr>
    </w:tbl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fill="FFFFFF" w:val="clear"/>
        <w:spacing w:lineRule="exact" w:line="322"/>
        <w:ind w:right="-55" w:firstLine="567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Примечание - Вместо указанных в перечне средств поверки допускается применять аналогичные, обеспечивающие метрологические характеристики не хуже указанных и внесенные в Государственный реестр средств измерений.</w:t>
      </w:r>
    </w:p>
    <w:p>
      <w:pPr>
        <w:pStyle w:val="Normal"/>
        <w:shd w:fill="FFFFFF" w:val="clear"/>
        <w:spacing w:lineRule="exact" w:line="322"/>
        <w:ind w:right="-55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322"/>
        <w:ind w:right="-55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322"/>
        <w:ind w:right="-55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322"/>
        <w:ind w:right="-55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322"/>
        <w:ind w:right="-55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Например:</w:t>
      </w:r>
    </w:p>
    <w:p>
      <w:pPr>
        <w:pStyle w:val="Normal"/>
        <w:shd w:fill="FFFFFF" w:val="clear"/>
        <w:spacing w:lineRule="exact" w:line="322"/>
        <w:ind w:right="-55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- вместо динамометров образцовых ДОСМ-3-1У и ДОСМ-3-10У (поз.1 и 2) рекомендуется применять электронные тензорезисторные измерительные системы с датчиками С2-5т и С2А-0,1т по ГОСТ  301129,</w:t>
      </w:r>
    </w:p>
    <w:p>
      <w:pPr>
        <w:pStyle w:val="Normal"/>
        <w:shd w:fill="FFFFFF" w:val="clear"/>
        <w:spacing w:lineRule="exact" w:line="322"/>
        <w:ind w:right="-55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- вместо динамометра ДОСМ-3-100 У (поз.3) рекомендуется применять Устройство весоизмерительное УВС-10-1  среднего класса точности по ГОСТ 29329 ТУ 4274-038-21298618-2003   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1.2. При проведении поверки должны выполняться операции, указанные в таблице 2.</w:t>
      </w:r>
    </w:p>
    <w:p>
      <w:pPr>
        <w:pStyle w:val="Style14"/>
        <w:ind w:firstLine="56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Таблица 2</w:t>
      </w:r>
    </w:p>
    <w:tbl>
      <w:tblPr>
        <w:tblW w:w="9899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559"/>
        <w:gridCol w:w="1418"/>
        <w:gridCol w:w="1276"/>
        <w:gridCol w:w="1417"/>
        <w:gridCol w:w="1711"/>
      </w:tblGrid>
      <w:tr>
        <w:trPr>
          <w:cantSplit w:val="true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Наименование испытаний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Номер пункта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Средства поверки см.табл.1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Обязательность проведения операций при:</w:t>
            </w:r>
          </w:p>
        </w:tc>
      </w:tr>
      <w:tr>
        <w:trPr>
          <w:cantSplit w:val="true"/>
        </w:trPr>
        <w:tc>
          <w:tcPr>
            <w:tcW w:w="2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технических условий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методов испытаний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первичной поверке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периодичес-кой поверке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Опробование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Внешний осмотр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1.2.15, 1.2.16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</w:tr>
      <w:tr>
        <w:trPr>
          <w:trHeight w:val="926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Определение относительной погрешности при измерении тормозной силы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3, 4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</w:tr>
      <w:tr>
        <w:trPr>
          <w:trHeight w:val="1057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Определение относительной погрешности при измерении усилия на органе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1.2.3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1, 7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Определение относительной погрешности при измерении массы (веса)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1.2.4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2, 5, 6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Определение массы  груза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Аттестация рычага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4.4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8, 9, 11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Определение средних диаметров роликов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1.2.15 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4.2.13  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</w:tr>
    </w:tbl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  <w:t>2 Условия поверки</w:t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2.1 Условия поверки должны соответствовать рабочим условиям эксплуатации тормозного стенда.  Если до проведения поверки стенд находился в других климатических условиях, то перед началом испытаний он должен быть выдержан в требуемых рабочих условиях не менее 24 часов, а после воздействия повышенной влажности - 48 часов.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При проведении поверки стенд не должен подвергаться воздействию вибраций, сотрясений, сильных электрических и магнитных полей, которые могут повлиять на результаты измерений.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Вся контрольно-измерительная аппаратура, используемая для измерений, должна быть поверена и иметь свидетельства о поверке или отметку о регистрации поверки в технической документации с действующим сроком.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Перед  началом испытаний стенд должен быть выдержан во включенном состоянии не менее 15 минут.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Все датчики, кроме оговоренных особо случаев, должны быть подключены.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2.2 Требования безопасности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 xml:space="preserve">При проведении испытаний необходимо соблюдать требования безопасности по  ГОСТ 12.3.019-80 и разделу 2.2.1 руководства по эксплуатации  М 220.000.00.00 РЭ. 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  <w:t>3 Подготовка к поверке</w:t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3.1 Опробование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Опробование стенда  производится для оценки его исправности следующим образом: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- произвести монтаж стенда согласно инструкции по монтажу М 220.000.00.00 ИМ; 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- включить стенд выключателями СЕТЬ и УЗО, расположенными на силовой панели стойки управления. При этом загораются три светодиода ФАЗА </w:t>
      </w:r>
      <w:r>
        <w:rPr>
          <w:rFonts w:cs="Arial" w:ascii="Arial" w:hAnsi="Arial"/>
          <w:sz w:val="22"/>
          <w:szCs w:val="22"/>
          <w:lang w:val="en-US"/>
        </w:rPr>
        <w:t>L</w:t>
      </w:r>
      <w:r>
        <w:rPr>
          <w:rFonts w:cs="Arial" w:ascii="Arial" w:hAnsi="Arial"/>
          <w:sz w:val="22"/>
          <w:szCs w:val="22"/>
        </w:rPr>
        <w:t xml:space="preserve">1, </w:t>
      </w:r>
      <w:r>
        <w:rPr>
          <w:rFonts w:cs="Arial" w:ascii="Arial" w:hAnsi="Arial"/>
          <w:sz w:val="22"/>
          <w:szCs w:val="22"/>
          <w:lang w:val="en-US"/>
        </w:rPr>
        <w:t>L</w:t>
      </w:r>
      <w:r>
        <w:rPr>
          <w:rFonts w:cs="Arial" w:ascii="Arial" w:hAnsi="Arial"/>
          <w:sz w:val="22"/>
          <w:szCs w:val="22"/>
        </w:rPr>
        <w:t xml:space="preserve">2, </w:t>
      </w:r>
      <w:r>
        <w:rPr>
          <w:rFonts w:cs="Arial" w:ascii="Arial" w:hAnsi="Arial"/>
          <w:sz w:val="22"/>
          <w:szCs w:val="22"/>
          <w:lang w:val="en-US"/>
        </w:rPr>
        <w:t>L</w:t>
      </w:r>
      <w:r>
        <w:rPr>
          <w:rFonts w:cs="Arial" w:ascii="Arial" w:hAnsi="Arial"/>
          <w:sz w:val="22"/>
          <w:szCs w:val="22"/>
        </w:rPr>
        <w:t xml:space="preserve">3. 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Проверить работу отдельных узлов стенда с помощью программы персонального компьютера в режиме "ПРОВЕРКА ОБОРУДОВАНИЯ" (см.п.2.4 руководства по эксплуатации М 220.000.00.00 РЭ).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  <w:t>4 Проведение поверки</w:t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4.1 Внешний осмотр.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При проведении внешнего осмотра должно быть проверено:</w:t>
      </w:r>
    </w:p>
    <w:p>
      <w:pPr>
        <w:pStyle w:val="Style14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* отсутствие механических повреждений;</w:t>
      </w:r>
    </w:p>
    <w:p>
      <w:pPr>
        <w:pStyle w:val="Style14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* надежность крепления всех элементов стенда;</w:t>
      </w:r>
    </w:p>
    <w:p>
      <w:pPr>
        <w:pStyle w:val="Style14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* наличие и прочность крепления всех органов управления;</w:t>
      </w:r>
    </w:p>
    <w:p>
      <w:pPr>
        <w:pStyle w:val="Style14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* наличие предохранителей;</w:t>
      </w:r>
    </w:p>
    <w:p>
      <w:pPr>
        <w:pStyle w:val="Style14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* состояние лакокрасочных покрытий и четкость маркировок.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Поверхности роликов должны быть чистыми и не иметь дефектов, влияющих на эксплуатационные качества установки.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Изоляция электрической проводки установки не должна иметь повреждений.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Рычаг  должен соответствовать технической документации М 041.020.00.00 и не иметь повреждений. 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 xml:space="preserve">Динамометры должны соответствовать требованиям ГОСТ 9500-84 и иметь непросроченные свидетельства о поверке. 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При наличии дефектов стенд подлежит ремонту.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4.2 Определение метрологических параметров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4.2.1 Определение относительной погрешности при измерении тормозной силы производится в соответствии с рис.1  при помощи  рычага М 041.020.00.00 и двух грузов     М 020.020.03.00 следующим образом:</w:t>
      </w:r>
    </w:p>
    <w:p>
      <w:pPr>
        <w:pStyle w:val="Style14"/>
        <w:tabs>
          <w:tab w:val="clear" w:pos="720"/>
          <w:tab w:val="left" w:pos="0" w:leader="none"/>
        </w:tabs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а) в режиме "ПРОВЕРКА ОБОРУДОВАНИЯ" меню "УТИЛИТЫ" выбрать режим "ДАТЧИКИ ТОРМ. СИЛЫ";</w:t>
      </w:r>
    </w:p>
    <w:p>
      <w:pPr>
        <w:pStyle w:val="Style14"/>
        <w:tabs>
          <w:tab w:val="clear" w:pos="720"/>
          <w:tab w:val="left" w:pos="0" w:leader="none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б) снять верхнюю крышку роликовой установки;</w:t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</w:t>
      </w:r>
      <w:r>
        <w:rPr>
          <w:rFonts w:cs="Arial" w:ascii="Arial" w:hAnsi="Arial"/>
          <w:sz w:val="22"/>
          <w:szCs w:val="22"/>
        </w:rPr>
        <w:t>в)  установить на левый мотор-редукторе  рычаг поз.1 и закрепить его болтами поз.9;</w:t>
      </w:r>
    </w:p>
    <w:p>
      <w:pPr>
        <w:pStyle w:val="Style14"/>
        <w:tabs>
          <w:tab w:val="clear" w:pos="720"/>
          <w:tab w:val="left" w:pos="0" w:leader="none"/>
        </w:tabs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г) вращением регулировочного винта поз.5 добиться горизонтального положения  рычага, контролируя горизонтальность по индикатору уровня, расположенному на  рычаге;</w:t>
      </w:r>
    </w:p>
    <w:p>
      <w:pPr>
        <w:pStyle w:val="Style14"/>
        <w:tabs>
          <w:tab w:val="clear" w:pos="720"/>
          <w:tab w:val="left" w:pos="0" w:leader="none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д) зафиксировать положение рычага затяжкой крепящих его болтов;</w:t>
      </w:r>
    </w:p>
    <w:p>
      <w:pPr>
        <w:pStyle w:val="Style14"/>
        <w:tabs>
          <w:tab w:val="clear" w:pos="720"/>
          <w:tab w:val="left" w:pos="0" w:leader="none"/>
        </w:tabs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е) изменяя положение компенсационного груза поз.1, расположенного на рычаге, добиться, чтобы значение тормозной силы, отображаемое на мониторе компьютера и информационном табло составило (0.00</w:t>
      </w:r>
      <w:r>
        <w:rPr>
          <w:rFonts w:eastAsia="Symbol" w:cs="Symbol" w:ascii="Symbol" w:hAnsi="Symbol"/>
          <w:sz w:val="22"/>
          <w:szCs w:val="22"/>
        </w:rPr>
        <w:t></w:t>
      </w:r>
      <w:r>
        <w:rPr>
          <w:rFonts w:cs="Arial" w:ascii="Arial" w:hAnsi="Arial"/>
          <w:sz w:val="22"/>
          <w:szCs w:val="22"/>
        </w:rPr>
        <w:t>0.01) кН. Зафиксировать положение компенсационного груза стопорным винтом поз.4;</w:t>
      </w:r>
    </w:p>
    <w:p>
      <w:pPr>
        <w:pStyle w:val="Style14"/>
        <w:tabs>
          <w:tab w:val="clear" w:pos="720"/>
          <w:tab w:val="left" w:pos="0" w:leader="none"/>
        </w:tabs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ж) установить на  рычаг в положение "0 кН"  грузы поз.3, при этом значение, отображаемое на мониторе компьютера и информационном табло не должно измениться. В противном случае необходимо повторить операции по установке  рычага;</w:t>
      </w:r>
    </w:p>
    <w:p>
      <w:pPr>
        <w:pStyle w:val="Style14"/>
        <w:tabs>
          <w:tab w:val="clear" w:pos="720"/>
          <w:tab w:val="left" w:pos="0" w:leader="none"/>
        </w:tabs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з) последовательно устанавливая грузы поз.3 в положения, соответствующие значениям тормозной силы 1,  3,  5, 9, 11 кН, записать значения, отображаемые на мониторе компьютера.</w:t>
      </w:r>
      <w:r>
        <w:br w:type="page"/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Определить значения относительной погрешности, рассчитанные по формуле:</w:t>
      </w:r>
    </w:p>
    <w:p>
      <w:pPr>
        <w:pStyle w:val="Style14"/>
        <w:ind w:firstLine="2268"/>
        <w:jc w:val="both"/>
        <w:rPr/>
      </w:pPr>
      <w:r>
        <w:rPr>
          <w:rFonts w:cs="Arial" w:ascii="Arial" w:hAnsi="Arial"/>
          <w:sz w:val="22"/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Δ</m:t>
        </m:r>
        <m:r>
          <m:rPr>
            <m:lit/>
            <m:nor/>
          </m:rPr>
          <w:rPr>
            <w:rFonts w:ascii="Cambria Math" w:hAnsi="Cambria Math"/>
          </w:rPr>
          <m:t xml:space="preserve">отн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|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Ризм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  <m:r>
              <w:rPr>
                <w:rFonts w:ascii="Cambria Math" w:hAnsi="Cambria Math"/>
              </w:rPr>
              <m:t xml:space="preserve">−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Руст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  <m:r>
              <w:rPr>
                <w:rFonts w:ascii="Cambria Math" w:hAnsi="Cambria Math"/>
              </w:rPr>
              <m:t xml:space="preserve">|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Ризм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den>
        </m:f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>
          <w:rFonts w:cs="Arial" w:ascii="Arial" w:hAnsi="Arial"/>
          <w:sz w:val="22"/>
          <w:szCs w:val="22"/>
        </w:rPr>
        <w:t>,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 xml:space="preserve">где    Δ </w:t>
      </w:r>
      <w:r>
        <w:rPr>
          <w:rFonts w:cs="Arial" w:ascii="Arial" w:hAnsi="Arial"/>
          <w:sz w:val="22"/>
          <w:szCs w:val="22"/>
          <w:vertAlign w:val="subscript"/>
        </w:rPr>
        <w:t>отн.</w:t>
      </w:r>
      <w:r>
        <w:rPr>
          <w:rFonts w:cs="Arial" w:ascii="Arial" w:hAnsi="Arial"/>
          <w:sz w:val="22"/>
          <w:szCs w:val="22"/>
        </w:rPr>
        <w:t xml:space="preserve">  - значение относительной погрешности,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</w:t>
      </w:r>
      <w:r>
        <w:rPr>
          <w:rFonts w:cs="Arial" w:ascii="Arial" w:hAnsi="Arial"/>
          <w:sz w:val="22"/>
          <w:szCs w:val="22"/>
        </w:rPr>
        <w:t>Р</w:t>
      </w:r>
      <w:r>
        <w:rPr>
          <w:rFonts w:cs="Arial" w:ascii="Arial" w:hAnsi="Arial"/>
          <w:sz w:val="22"/>
          <w:szCs w:val="22"/>
          <w:vertAlign w:val="subscript"/>
        </w:rPr>
        <w:t>изм.</w:t>
      </w:r>
      <w:r>
        <w:rPr>
          <w:rFonts w:cs="Arial" w:ascii="Arial" w:hAnsi="Arial"/>
          <w:sz w:val="22"/>
          <w:szCs w:val="22"/>
        </w:rPr>
        <w:t xml:space="preserve">   -  измеренное значение тормозной силы (показания на экране ПК),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</w:t>
      </w:r>
      <w:r>
        <w:rPr>
          <w:rFonts w:cs="Arial" w:ascii="Arial" w:hAnsi="Arial"/>
          <w:sz w:val="22"/>
          <w:szCs w:val="22"/>
        </w:rPr>
        <w:t>Р</w:t>
      </w:r>
      <w:r>
        <w:rPr>
          <w:rFonts w:cs="Arial" w:ascii="Arial" w:hAnsi="Arial"/>
          <w:sz w:val="22"/>
          <w:szCs w:val="22"/>
          <w:vertAlign w:val="subscript"/>
        </w:rPr>
        <w:t>уст.</w:t>
      </w:r>
      <w:r>
        <w:rPr>
          <w:rFonts w:cs="Arial" w:ascii="Arial" w:hAnsi="Arial"/>
          <w:sz w:val="22"/>
          <w:szCs w:val="22"/>
        </w:rPr>
        <w:t xml:space="preserve">   -  установленное значение тормозной силы, рассчитывается по формуле: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3686"/>
        <w:jc w:val="both"/>
        <w:rPr/>
      </w:pPr>
      <w:r>
        <w:rPr>
          <w:rFonts w:cs="Arial" w:ascii="Arial" w:hAnsi="Arial"/>
          <w:sz w:val="22"/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Р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m</m:t>
            </m:r>
            <m:r>
              <w:rPr>
                <w:rFonts w:ascii="Cambria Math" w:hAnsi="Cambria Math"/>
              </w:rPr>
              <m:t xml:space="preserve">⋅</m:t>
            </m:r>
            <m:r>
              <w:rPr>
                <w:rFonts w:ascii="Cambria Math" w:hAnsi="Cambria Math"/>
              </w:rPr>
              <m:t xml:space="preserve">L</m:t>
            </m:r>
            <m:r>
              <w:rPr>
                <w:rFonts w:ascii="Cambria Math" w:hAnsi="Cambria Math"/>
              </w:rPr>
              <m:t xml:space="preserve">⋅</m:t>
            </m:r>
            <m:r>
              <w:rPr>
                <w:rFonts w:ascii="Cambria Math" w:hAnsi="Cambria Math"/>
              </w:rPr>
              <m:t xml:space="preserve">9,8</m:t>
            </m:r>
          </m:num>
          <m:den>
            <m:r>
              <w:rPr>
                <w:rFonts w:ascii="Cambria Math" w:hAnsi="Cambria Math"/>
              </w:rPr>
              <m:t xml:space="preserve">R</m:t>
            </m:r>
          </m:den>
        </m:f>
      </m:oMath>
      <w:r>
        <w:rPr>
          <w:rFonts w:cs="Arial" w:ascii="Arial" w:hAnsi="Arial"/>
          <w:sz w:val="22"/>
          <w:szCs w:val="22"/>
        </w:rPr>
        <w:t xml:space="preserve">, 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 xml:space="preserve">где   </w:t>
      </w:r>
      <w:r>
        <w:rPr>
          <w:rFonts w:cs="Arial" w:ascii="Arial" w:hAnsi="Arial"/>
          <w:sz w:val="22"/>
          <w:szCs w:val="22"/>
          <w:lang w:val="en-US"/>
        </w:rPr>
        <w:t>m</w:t>
      </w:r>
      <w:r>
        <w:rPr>
          <w:rFonts w:cs="Arial" w:ascii="Arial" w:hAnsi="Arial"/>
          <w:sz w:val="22"/>
          <w:szCs w:val="22"/>
        </w:rPr>
        <w:t xml:space="preserve"> – масса груза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</w:t>
      </w:r>
      <w:r>
        <w:rPr>
          <w:rFonts w:cs="Arial" w:ascii="Arial" w:hAnsi="Arial"/>
          <w:sz w:val="22"/>
          <w:szCs w:val="22"/>
          <w:lang w:val="en-US"/>
        </w:rPr>
        <w:t>L</w:t>
      </w:r>
      <w:r>
        <w:rPr>
          <w:rFonts w:cs="Arial" w:ascii="Arial" w:hAnsi="Arial"/>
          <w:sz w:val="22"/>
          <w:szCs w:val="22"/>
        </w:rPr>
        <w:t xml:space="preserve"> – плечо рычага, значение величины определяется в результате аттестации рычага стенда (берется расстояние от нулевой отметки до риски где установлен груз). 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</w:t>
      </w:r>
      <w:r>
        <w:rPr>
          <w:rFonts w:cs="Arial" w:ascii="Arial" w:hAnsi="Arial"/>
          <w:sz w:val="22"/>
          <w:szCs w:val="22"/>
          <w:lang w:val="en-US"/>
        </w:rPr>
        <w:t>R</w:t>
      </w:r>
      <w:r>
        <w:rPr>
          <w:rFonts w:cs="Arial" w:ascii="Arial" w:hAnsi="Arial"/>
          <w:sz w:val="22"/>
          <w:szCs w:val="22"/>
        </w:rPr>
        <w:t xml:space="preserve"> =0,5 </w:t>
      </w:r>
      <w:r>
        <w:rPr>
          <w:rFonts w:cs="Arial" w:ascii="Arial" w:hAnsi="Arial"/>
          <w:sz w:val="22"/>
          <w:szCs w:val="22"/>
          <w:lang w:val="en-US"/>
        </w:rPr>
        <w:t>d</w:t>
      </w:r>
      <w:r>
        <w:rPr>
          <w:rFonts w:cs="Arial" w:ascii="Arial" w:hAnsi="Arial"/>
          <w:sz w:val="22"/>
          <w:szCs w:val="22"/>
          <w:vertAlign w:val="subscript"/>
          <w:lang w:val="en-US"/>
        </w:rPr>
        <w:t>m</w:t>
      </w:r>
      <w:r>
        <w:rPr>
          <w:rFonts w:cs="Arial" w:ascii="Arial" w:hAnsi="Arial"/>
          <w:sz w:val="22"/>
          <w:szCs w:val="22"/>
        </w:rPr>
        <w:t xml:space="preserve"> - радиус ролика, значение величины должно быть измерено в процессе поверки стенда,мм (см п.4.6)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Максимальное значение относительной погрешности не должно превышать ±3%.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 xml:space="preserve">Повторить операции по п.4.2.1 а) – з) для случая установки  рычага на левом мотор- редукторе.  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drawing>
          <wp:inline distT="0" distB="0" distL="0" distR="0">
            <wp:extent cx="5478145" cy="269748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" t="-4" r="-2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 – Компенсационный груз; 2 – Рычаг М 041.020.00.00; 3 – Груз М 020.020.03.00 (2 шт.); 4 – Винт стопорный; 5 – Винт регулировочный</w:t>
      </w:r>
    </w:p>
    <w:p>
      <w:pPr>
        <w:pStyle w:val="Style14"/>
        <w:tabs>
          <w:tab w:val="clear" w:pos="720"/>
          <w:tab w:val="left" w:pos="0" w:leader="none"/>
        </w:tabs>
        <w:spacing w:lineRule="auto" w:line="360"/>
        <w:ind w:firstLine="567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tabs>
          <w:tab w:val="clear" w:pos="720"/>
          <w:tab w:val="left" w:pos="0" w:leader="none"/>
        </w:tabs>
        <w:spacing w:lineRule="auto" w:line="360"/>
        <w:ind w:firstLine="567"/>
        <w:rPr/>
      </w:pPr>
      <w:r>
        <w:rPr>
          <w:rFonts w:cs="Arial" w:ascii="Arial" w:hAnsi="Arial"/>
          <w:sz w:val="22"/>
          <w:szCs w:val="22"/>
        </w:rPr>
        <w:t>Рисунок 1 – Устройство  для поверки датчиков тормозной силы стенда  СТМ 3500М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Примечание – </w:t>
      </w:r>
      <w:r>
        <w:rPr>
          <w:rFonts w:cs="Arial" w:ascii="Arial" w:hAnsi="Arial"/>
          <w:sz w:val="22"/>
          <w:szCs w:val="22"/>
        </w:rPr>
        <w:t>Значения тормозной силы рассчитаны для груза 30,15 кг. При массе груза, отличающегося от указанного значения более, чем на 0,1 кг, необходимо провести пересчет тормозной силы по формуле:</w:t>
      </w:r>
    </w:p>
    <w:p>
      <w:pPr>
        <w:pStyle w:val="Style14"/>
        <w:ind w:firstLine="567"/>
        <w:jc w:val="center"/>
        <w:rPr/>
      </w:pPr>
      <w:r>
        <w:rPr>
          <w:rFonts w:cs="Arial" w:ascii="Arial" w:hAnsi="Arial"/>
          <w:sz w:val="22"/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Р</m:t>
        </m:r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Руст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r>
          <m:rPr>
            <m:lit/>
            <m:nor/>
          </m:rPr>
          <w:rPr>
            <w:rFonts w:ascii="Cambria Math" w:hAnsi="Cambria Math"/>
          </w:rPr>
          <m:t xml:space="preserve">хК</m:t>
        </m:r>
      </m:oMath>
      <w:r>
        <w:rPr>
          <w:rFonts w:cs="Arial" w:ascii="Arial" w:hAnsi="Arial"/>
          <w:sz w:val="22"/>
          <w:szCs w:val="22"/>
        </w:rPr>
        <w:t>,</w:t>
      </w:r>
    </w:p>
    <w:p>
      <w:pPr>
        <w:pStyle w:val="Style14"/>
        <w:ind w:firstLine="567"/>
        <w:rPr/>
      </w:pPr>
      <w:r>
        <w:rPr>
          <w:rFonts w:cs="Arial" w:ascii="Arial" w:hAnsi="Arial"/>
          <w:sz w:val="22"/>
          <w:szCs w:val="22"/>
        </w:rPr>
        <w:t>где Р</w:t>
      </w:r>
      <w:r>
        <w:rPr>
          <w:rFonts w:cs="Arial" w:ascii="Arial" w:hAnsi="Arial"/>
          <w:sz w:val="22"/>
          <w:szCs w:val="22"/>
          <w:vertAlign w:val="subscript"/>
        </w:rPr>
        <w:t>уст.</w:t>
      </w:r>
      <w:r>
        <w:rPr>
          <w:rFonts w:cs="Arial" w:ascii="Arial" w:hAnsi="Arial"/>
          <w:sz w:val="22"/>
          <w:szCs w:val="22"/>
        </w:rPr>
        <w:t xml:space="preserve"> – установленное значение тормозной силы для груза, равного 30,15 кг</w:t>
      </w:r>
    </w:p>
    <w:p>
      <w:pPr>
        <w:pStyle w:val="Style14"/>
        <w:ind w:firstLine="56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К – коэффициент пересчета, </w:t>
      </w:r>
      <w:r>
        <w:rPr>
          <w:rFonts w:cs="Arial" w:ascii="Arial" w:hAnsi="Arial"/>
          <w:sz w:val="22"/>
          <w:szCs w:val="22"/>
        </w:rPr>
      </w:r>
      <m:oMath xmlns:m="http://schemas.openxmlformats.org/officeDocument/2006/math"/>
    </w:p>
    <w:p>
      <w:pPr>
        <w:pStyle w:val="Style14"/>
        <w:ind w:firstLine="1843"/>
        <w:rPr/>
      </w:pPr>
      <w:r>
        <w:rPr>
          <w:rFonts w:cs="Arial" w:ascii="Arial" w:hAnsi="Arial"/>
          <w:sz w:val="22"/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К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G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G</m:t>
            </m:r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cs="Arial" w:ascii="Arial" w:hAnsi="Arial"/>
          <w:sz w:val="22"/>
          <w:szCs w:val="22"/>
        </w:rPr>
        <w:t xml:space="preserve">, </w:t>
      </w:r>
    </w:p>
    <w:p>
      <w:pPr>
        <w:pStyle w:val="Style14"/>
        <w:ind w:firstLine="56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где </w:t>
      </w:r>
      <w:r>
        <w:rPr>
          <w:rFonts w:cs="Arial" w:ascii="Arial" w:hAnsi="Arial"/>
          <w:sz w:val="22"/>
          <w:szCs w:val="22"/>
          <w:lang w:val="en-US"/>
        </w:rPr>
        <w:t>G</w:t>
      </w:r>
      <w:r>
        <w:rPr>
          <w:rFonts w:cs="Arial" w:ascii="Arial" w:hAnsi="Arial"/>
          <w:sz w:val="22"/>
          <w:szCs w:val="22"/>
        </w:rPr>
        <w:t>1 – масса груза при поверке,</w:t>
      </w:r>
    </w:p>
    <w:p>
      <w:pPr>
        <w:pStyle w:val="Style14"/>
        <w:ind w:firstLine="567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  <w:lang w:val="en-US"/>
        </w:rPr>
        <w:t>G</w:t>
      </w:r>
      <w:r>
        <w:rPr>
          <w:rFonts w:cs="Arial" w:ascii="Arial" w:hAnsi="Arial"/>
          <w:sz w:val="22"/>
          <w:szCs w:val="22"/>
        </w:rPr>
        <w:t>2 = 30,15 кг.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 xml:space="preserve">4.2.2  Определение относительной погрешности измерения усилия на органе управления (см. рис.2)  провести следующим образом:  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а) установить датчик усилия в силозадающее устройство согласно рис. 2;</w:t>
      </w:r>
    </w:p>
    <w:p>
      <w:pPr>
        <w:pStyle w:val="Style14"/>
        <w:tabs>
          <w:tab w:val="clear" w:pos="720"/>
          <w:tab w:val="left" w:pos="0" w:leader="none"/>
        </w:tabs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б) в режиме "ПРОВЕРКА ОБОРУДОВАНИЯ" меню "УТИЛИТЫ" выбрать режим "ДАТЧИКИ УСИЛИЯ";</w:t>
      </w:r>
    </w:p>
    <w:p>
      <w:pPr>
        <w:pStyle w:val="Style14"/>
        <w:tabs>
          <w:tab w:val="clear" w:pos="720"/>
          <w:tab w:val="left" w:pos="0" w:leader="none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в) вращая рукоятку нагрузить датчик  усилием  883 Н (90 кгс)  и выдержать датчик под нагрузкой в течение 2 минут. Нужное значение устанавливается по показаниям  образцового динамометра;</w:t>
      </w:r>
    </w:p>
    <w:p>
      <w:pPr>
        <w:pStyle w:val="Style14"/>
        <w:tabs>
          <w:tab w:val="clear" w:pos="720"/>
          <w:tab w:val="left" w:pos="0" w:leader="none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г) разгрузить датчик;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д) вращая рукоятку нагрузить датчик усилием 196 Н (20 кгс)  и произвести отсчет показаний на мониторе компьютера. </w:t>
      </w:r>
    </w:p>
    <w:p>
      <w:pPr>
        <w:pStyle w:val="Style14"/>
        <w:tabs>
          <w:tab w:val="clear" w:pos="720"/>
          <w:tab w:val="left" w:pos="4111" w:leader="none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Определить значение относительной погрешности по формуле:     </w:t>
      </w:r>
    </w:p>
    <w:p>
      <w:pPr>
        <w:pStyle w:val="Style14"/>
        <w:ind w:firstLine="2977"/>
        <w:jc w:val="both"/>
        <w:rPr/>
      </w:pPr>
      <w:r>
        <w:rPr>
          <w:rFonts w:cs="Arial" w:ascii="Arial" w:hAnsi="Arial"/>
          <w:sz w:val="22"/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Δ</m:t>
        </m:r>
        <m:r>
          <m:rPr>
            <m:lit/>
            <m:nor/>
          </m:rPr>
          <w:rPr>
            <w:rFonts w:ascii="Cambria Math" w:hAnsi="Cambria Math"/>
          </w:rPr>
          <m:t xml:space="preserve">отн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|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Ризм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  <m:r>
              <w:rPr>
                <w:rFonts w:ascii="Cambria Math" w:hAnsi="Cambria Math"/>
              </w:rPr>
              <m:t xml:space="preserve">−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Руст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  <m:r>
              <w:rPr>
                <w:rFonts w:ascii="Cambria Math" w:hAnsi="Cambria Math"/>
              </w:rPr>
              <m:t xml:space="preserve">|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Ризм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den>
        </m:f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>
          <w:rFonts w:cs="Arial" w:ascii="Arial" w:hAnsi="Arial"/>
          <w:sz w:val="22"/>
          <w:szCs w:val="22"/>
        </w:rPr>
        <w:t>,</w:t>
      </w:r>
    </w:p>
    <w:p>
      <w:pPr>
        <w:pStyle w:val="Style14"/>
        <w:ind w:firstLine="567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                      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где Δ</w:t>
      </w:r>
      <w:r>
        <w:rPr>
          <w:rFonts w:cs="Arial" w:ascii="Arial" w:hAnsi="Arial"/>
          <w:sz w:val="22"/>
          <w:szCs w:val="22"/>
          <w:vertAlign w:val="subscript"/>
        </w:rPr>
        <w:t xml:space="preserve">отн.  </w:t>
      </w:r>
      <w:r>
        <w:rPr>
          <w:rFonts w:cs="Arial" w:ascii="Arial" w:hAnsi="Arial"/>
          <w:sz w:val="22"/>
          <w:szCs w:val="22"/>
        </w:rPr>
        <w:t xml:space="preserve">   - значение относительной погрешности,</w:t>
      </w:r>
    </w:p>
    <w:p>
      <w:pPr>
        <w:pStyle w:val="Style14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</w:t>
      </w:r>
      <w:r>
        <w:rPr>
          <w:rFonts w:cs="Arial" w:ascii="Arial" w:hAnsi="Arial"/>
          <w:sz w:val="22"/>
          <w:szCs w:val="22"/>
        </w:rPr>
        <w:t>Р</w:t>
      </w:r>
      <w:r>
        <w:rPr>
          <w:rFonts w:cs="Arial" w:ascii="Arial" w:hAnsi="Arial"/>
          <w:sz w:val="22"/>
          <w:szCs w:val="22"/>
          <w:vertAlign w:val="subscript"/>
        </w:rPr>
        <w:t>изм.</w:t>
      </w:r>
      <w:r>
        <w:rPr>
          <w:rFonts w:cs="Arial" w:ascii="Arial" w:hAnsi="Arial"/>
          <w:sz w:val="22"/>
          <w:szCs w:val="22"/>
        </w:rPr>
        <w:t xml:space="preserve">    -  измеренное значение силы, создаваемой на датчике усилия,</w:t>
      </w:r>
    </w:p>
    <w:p>
      <w:pPr>
        <w:pStyle w:val="Style14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</w:t>
      </w:r>
      <w:r>
        <w:rPr>
          <w:rFonts w:cs="Arial" w:ascii="Arial" w:hAnsi="Arial"/>
          <w:sz w:val="22"/>
          <w:szCs w:val="22"/>
        </w:rPr>
        <w:t>Р</w:t>
      </w:r>
      <w:r>
        <w:rPr>
          <w:rFonts w:cs="Arial" w:ascii="Arial" w:hAnsi="Arial"/>
          <w:sz w:val="22"/>
          <w:szCs w:val="22"/>
          <w:vertAlign w:val="subscript"/>
        </w:rPr>
        <w:t>уст.</w:t>
      </w:r>
      <w:r>
        <w:rPr>
          <w:rFonts w:cs="Arial" w:ascii="Arial" w:hAnsi="Arial"/>
          <w:sz w:val="22"/>
          <w:szCs w:val="22"/>
        </w:rPr>
        <w:t xml:space="preserve">    -  установленное значение силы, создаваемой на датчике усилия.</w:t>
      </w:r>
    </w:p>
    <w:p>
      <w:pPr>
        <w:pStyle w:val="Style14"/>
        <w:spacing w:before="0" w:after="10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Определить относительную погрешность для  установленных значений силы  равных 196 Н (20 кгс); 392 Н (40кгс); 589 Н (60 кгс); 785 Н (80кгс); 980 Н (100 кгс).  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Максимальное значение относительной погрешности не должно превышать ± 5%.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cs="Arial" w:ascii="Arial" w:hAnsi="Arial"/>
          <w:sz w:val="22"/>
          <w:szCs w:val="22"/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0" allowOverlap="1" relativeHeight="24">
                <wp:simplePos x="0" y="0"/>
                <wp:positionH relativeFrom="column">
                  <wp:posOffset>1035050</wp:posOffset>
                </wp:positionH>
                <wp:positionV relativeFrom="paragraph">
                  <wp:posOffset>-20320</wp:posOffset>
                </wp:positionV>
                <wp:extent cx="4915535" cy="525018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5080" cy="524952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140400"/>
                            <a:ext cx="4212000" cy="5109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flipV="1">
                            <a:off x="2171880" y="260280"/>
                            <a:ext cx="1028880" cy="359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00400" y="260280"/>
                            <a:ext cx="11430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3314880" y="0"/>
                            <a:ext cx="914400" cy="23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 xml:space="preserve">  Рукоятка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200400" y="3063240"/>
                            <a:ext cx="1714680" cy="23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left="-142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i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 xml:space="preserve">   Динамометр ДОСМ-3-1У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1.5pt;margin-top:-1.6pt;width:387pt;height:413.4pt" coordorigin="1630,-32" coordsize="7740,8268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1630;top:189;width:6632;height:8045;mso-wrap-style:none;v-text-anchor:middle" type="shapetype_75">
                  <v:imagedata r:id="rId3" o:detectmouseclick="t"/>
                  <v:stroke color="#3465a4" joinstyle="round" endcap="flat"/>
                  <w10:wrap type="none"/>
                </v:shape>
                <v:line id="shape_0" from="5050,378" to="6669,943" stroked="t" style="position:absolute;flip:y">
                  <v:stroke color="black" weight="9360" joinstyle="miter" endcap="flat"/>
                  <v:fill o:detectmouseclick="t" on="false"/>
                </v:line>
                <v:line id="shape_0" from="6670,378" to="8469,378" stroked="t" style="position:absolute">
                  <v:stroke color="black" weight="9360" joinstyle="miter" endcap="flat"/>
                  <v:fill o:detectmouseclick="t" on="false"/>
                </v:lin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fillcolor="white" stroked="f" style="position:absolute;left:6850;top:-32;width:1439;height:376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 xml:space="preserve">  Рукоятка</w:t>
                        </w:r>
                      </w:p>
                    </w:txbxContent>
                  </v:textbox>
                  <v:fill o:detectmouseclick="t" type="solid" color2="black"/>
                  <v:stroke color="#3465a4" joinstyle="round" endcap="flat"/>
                </v:shape>
                <v:shape id="shape_0" fillcolor="white" stroked="t" style="position:absolute;left:6670;top:4792;width:2699;height:376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left="-142" w:hanging="0"/>
                          <w:rPr/>
                        </w:pPr>
                        <w:r>
                          <w:rPr>
                            <w:kern w:val="2"/>
                            <w:sz w:val="20"/>
                            <w:i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 xml:space="preserve">   Динамометр ДОСМ-3-1У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white" weight="9360" joinstyle="miter" endcap="flat"/>
                </v:shape>
              </v:group>
            </w:pict>
          </mc:Fallback>
        </mc:AlternateContent>
      </w:r>
    </w:p>
    <w:p>
      <w:pPr>
        <w:pStyle w:val="Style14"/>
        <w:ind w:firstLine="567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cs="Arial" w:ascii="Arial" w:hAnsi="Arial"/>
          <w:sz w:val="22"/>
          <w:szCs w:val="22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5">
                <wp:simplePos x="0" y="0"/>
                <wp:positionH relativeFrom="column">
                  <wp:posOffset>2292350</wp:posOffset>
                </wp:positionH>
                <wp:positionV relativeFrom="paragraph">
                  <wp:posOffset>129540</wp:posOffset>
                </wp:positionV>
                <wp:extent cx="914400" cy="228600"/>
                <wp:effectExtent l="0" t="0" r="0" b="0"/>
                <wp:wrapNone/>
                <wp:docPr id="3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      </w:t>
                            </w:r>
                            <w:r>
                              <w:rPr/>
                              <w:t>200х120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72pt;height:18pt;mso-wrap-distance-left:9.05pt;mso-wrap-distance-right:9.05pt;mso-wrap-distance-top:0pt;mso-wrap-distance-bottom:0pt;margin-top:10.2pt;mso-position-vertical-relative:text;margin-left:180.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       </w:t>
                      </w:r>
                      <w:r>
                        <w:rPr/>
                        <w:t>200х120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Рисунок 2 - Внешний вид силозадающего устройства  М 016.950.00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4.2.3 Определение относительной погрешности при измерении массы (веса) производится в соответствии с рис.3  в следующем порядке: </w:t>
      </w:r>
    </w:p>
    <w:p>
      <w:pPr>
        <w:pStyle w:val="Style14"/>
        <w:tabs>
          <w:tab w:val="clear" w:pos="720"/>
          <w:tab w:val="left" w:pos="1134" w:leader="none"/>
        </w:tabs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а) собрать устройство для поверки  датчиков М020.030.00.00 согласно рис.3. Установить на роликовую установку поз.1 опорную плиту поз.2.</w:t>
      </w:r>
    </w:p>
    <w:p>
      <w:pPr>
        <w:pStyle w:val="Style14"/>
        <w:tabs>
          <w:tab w:val="clear" w:pos="720"/>
          <w:tab w:val="left" w:pos="1134" w:leader="none"/>
        </w:tabs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На плите установить силозадающее устройство (домкрат) поз.3 и образцовый динамометр ДОСМ-3-50 У поз.4;</w:t>
      </w:r>
    </w:p>
    <w:p>
      <w:pPr>
        <w:pStyle w:val="Style14"/>
        <w:tabs>
          <w:tab w:val="clear" w:pos="720"/>
          <w:tab w:val="left" w:pos="0" w:leader="none"/>
        </w:tabs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б) в режиме "ПРОВЕРКА ОБОРУДОВАНИЯ" меню "УТИЛИТЫ" выбрать режим "ДАТЧИКИ ВЕСА";</w:t>
      </w:r>
    </w:p>
    <w:p>
      <w:pPr>
        <w:pStyle w:val="Style14"/>
        <w:tabs>
          <w:tab w:val="clear" w:pos="720"/>
          <w:tab w:val="left" w:pos="1134" w:leader="none"/>
        </w:tabs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в) установить с помощью домкрата на индикаторе образцового динамометра значение, соответствующее задаваемой массе  и произвести отсчет показаний на мониторе компьютера.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Определить значения относительной погрешности по формуле: </w:t>
      </w:r>
    </w:p>
    <w:p>
      <w:pPr>
        <w:pStyle w:val="Style14"/>
        <w:ind w:firstLine="2127"/>
        <w:jc w:val="both"/>
        <w:rPr/>
      </w:pPr>
      <w:r>
        <w:rPr>
          <w:rFonts w:cs="Arial" w:ascii="Arial" w:hAnsi="Arial"/>
          <w:sz w:val="22"/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Δ</m:t>
        </m:r>
        <m:r>
          <m:rPr>
            <m:lit/>
            <m:nor/>
          </m:rPr>
          <w:rPr>
            <w:rFonts w:ascii="Cambria Math" w:hAnsi="Cambria Math"/>
          </w:rPr>
          <m:t xml:space="preserve">отн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|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Ризм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  <m:r>
              <w:rPr>
                <w:rFonts w:ascii="Cambria Math" w:hAnsi="Cambria Math"/>
              </w:rPr>
              <m:t xml:space="preserve">−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Руст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  <m:r>
              <w:rPr>
                <w:rFonts w:ascii="Cambria Math" w:hAnsi="Cambria Math"/>
              </w:rPr>
              <m:t xml:space="preserve">|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Ризм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den>
        </m:f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>
          <w:rFonts w:cs="Arial" w:ascii="Arial" w:hAnsi="Arial"/>
          <w:sz w:val="22"/>
          <w:szCs w:val="22"/>
        </w:rPr>
        <w:t xml:space="preserve">,     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 xml:space="preserve">где    Δ </w:t>
      </w:r>
      <w:r>
        <w:rPr>
          <w:rFonts w:cs="Arial" w:ascii="Arial" w:hAnsi="Arial"/>
          <w:sz w:val="22"/>
          <w:szCs w:val="22"/>
          <w:vertAlign w:val="subscript"/>
        </w:rPr>
        <w:t>отн.</w:t>
      </w:r>
      <w:r>
        <w:rPr>
          <w:rFonts w:cs="Arial" w:ascii="Arial" w:hAnsi="Arial"/>
          <w:sz w:val="22"/>
          <w:szCs w:val="22"/>
        </w:rPr>
        <w:t xml:space="preserve">   - значение относительной погрешности,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</w:t>
      </w:r>
      <w:r>
        <w:rPr>
          <w:rFonts w:cs="Arial" w:ascii="Arial" w:hAnsi="Arial"/>
          <w:sz w:val="22"/>
          <w:szCs w:val="22"/>
        </w:rPr>
        <w:t>Р</w:t>
      </w:r>
      <w:r>
        <w:rPr>
          <w:rFonts w:cs="Arial" w:ascii="Arial" w:hAnsi="Arial"/>
          <w:sz w:val="22"/>
          <w:szCs w:val="22"/>
          <w:vertAlign w:val="subscript"/>
        </w:rPr>
        <w:t xml:space="preserve">изм. </w:t>
      </w:r>
      <w:r>
        <w:rPr>
          <w:rFonts w:cs="Arial" w:ascii="Arial" w:hAnsi="Arial"/>
          <w:sz w:val="22"/>
          <w:szCs w:val="22"/>
        </w:rPr>
        <w:t xml:space="preserve">   -  измеренное значение массы,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</w:t>
      </w:r>
      <w:r>
        <w:rPr>
          <w:rFonts w:cs="Arial" w:ascii="Arial" w:hAnsi="Arial"/>
          <w:sz w:val="22"/>
          <w:szCs w:val="22"/>
        </w:rPr>
        <w:t>Р</w:t>
      </w:r>
      <w:r>
        <w:rPr>
          <w:rFonts w:cs="Arial" w:ascii="Arial" w:hAnsi="Arial"/>
          <w:sz w:val="22"/>
          <w:szCs w:val="22"/>
          <w:vertAlign w:val="subscript"/>
        </w:rPr>
        <w:t>уст.</w:t>
      </w:r>
      <w:r>
        <w:rPr>
          <w:rFonts w:cs="Arial" w:ascii="Arial" w:hAnsi="Arial"/>
          <w:sz w:val="22"/>
          <w:szCs w:val="22"/>
        </w:rPr>
        <w:t xml:space="preserve">    -  установленное значение массы.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 xml:space="preserve">Определить относительную погрешность для   установленных значений массы, равных  1000, 1500, 2000, 3000, 3500 кг. 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Максимальное  значение относительной погрешности не должно превышать ±3%.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cs="Arial" w:ascii="Arial" w:hAnsi="Arial"/>
          <w:sz w:val="22"/>
          <w:szCs w:val="22"/>
          <w:lang w:val="en-US" w:eastAsia="en-US"/>
        </w:rPr>
        <w:drawing>
          <wp:anchor behindDoc="0" distT="0" distB="0" distL="114935" distR="114935" simplePos="0" locked="0" layoutInCell="0" allowOverlap="1" relativeHeight="26">
            <wp:simplePos x="0" y="0"/>
            <wp:positionH relativeFrom="column">
              <wp:posOffset>345440</wp:posOffset>
            </wp:positionH>
            <wp:positionV relativeFrom="paragraph">
              <wp:posOffset>160655</wp:posOffset>
            </wp:positionV>
            <wp:extent cx="5261610" cy="4720590"/>
            <wp:effectExtent l="0" t="0" r="0" b="0"/>
            <wp:wrapSquare wrapText="bothSides"/>
            <wp:docPr id="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" t="-2" r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472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4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 xml:space="preserve">1 – Роликовая установка; 2 – Продольная балка; 2а – Поперечная балка;                        3 – Силозадающее устройство (домкрат); 4 – Образцовый динамометр; 5 – Опорная балка; 6 – Стойка; 7 – Закладной брусок;  8 – Болт, 9 – Болт. </w:t>
      </w:r>
    </w:p>
    <w:p>
      <w:pPr>
        <w:pStyle w:val="Style14"/>
        <w:ind w:firstLine="567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</w:t>
      </w:r>
    </w:p>
    <w:p>
      <w:pPr>
        <w:pStyle w:val="Style14"/>
        <w:ind w:firstLine="567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Рисунок 3 -  Установка для поверки стенда при измерении массы (веса)</w:t>
      </w:r>
    </w:p>
    <w:p>
      <w:pPr>
        <w:pStyle w:val="Style14"/>
        <w:tabs>
          <w:tab w:val="clear" w:pos="720"/>
          <w:tab w:val="left" w:pos="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4.3 Определение массы  груза М 020.020.03.00 производится на весах для статического взвешивания с ценой поверочного деления не более 50 г и наибольшим пределом взвешивания до 50 кг.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4.4 Аттестацию рычага М 041.020.00.00  производят в соответствии с    </w:t>
      </w:r>
    </w:p>
    <w:p>
      <w:pPr>
        <w:pStyle w:val="Style1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М 041.020.00.00 Д41 (см. Приложение А).</w:t>
      </w:r>
    </w:p>
    <w:p>
      <w:pPr>
        <w:pStyle w:val="Style14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</w:t>
      </w:r>
      <w:r>
        <w:rPr>
          <w:rFonts w:cs="Arial" w:ascii="Arial" w:hAnsi="Arial"/>
          <w:sz w:val="22"/>
          <w:szCs w:val="22"/>
        </w:rPr>
        <w:t>4.5 На рычаге и грузах должна быть маркировка заводского номера стенда, в комплект поставки которого они входят.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4.6 Определение средних диаметров роликов производят в следующей последовательности: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удалить загрязнения, ржавчину и другие посторонние фракции с поверхности измеряемых роликов;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отметить точки измерений на поверхности роликов фломастером. Для этого фломастер на выбранной точке фиксируется посредством штатива с магнитным держателем. Ролик медленно вращать вручную, так чтобы фломастер вел одну линию вокруг окружности ролика;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- измерить с помощью рулетки измерительной длину окружности на двух ходовых роликах поочередно из каждой пары.  Точки, в которых по длине ролика, следует измерять длины окружностей и рассчитывать диаметры d</w:t>
      </w:r>
      <w:r>
        <w:rPr>
          <w:rFonts w:cs="Arial" w:ascii="Arial" w:hAnsi="Arial"/>
          <w:sz w:val="22"/>
          <w:szCs w:val="22"/>
          <w:vertAlign w:val="subscript"/>
        </w:rPr>
        <w:t>1</w:t>
      </w:r>
      <w:r>
        <w:rPr>
          <w:rFonts w:cs="Arial" w:ascii="Arial" w:hAnsi="Arial"/>
          <w:sz w:val="22"/>
          <w:szCs w:val="22"/>
        </w:rPr>
        <w:t>, d</w:t>
      </w:r>
      <w:r>
        <w:rPr>
          <w:rFonts w:cs="Arial" w:ascii="Arial" w:hAnsi="Arial"/>
          <w:sz w:val="22"/>
          <w:szCs w:val="22"/>
          <w:vertAlign w:val="subscript"/>
        </w:rPr>
        <w:t>2</w:t>
      </w:r>
      <w:r>
        <w:rPr>
          <w:rFonts w:cs="Arial" w:ascii="Arial" w:hAnsi="Arial"/>
          <w:sz w:val="22"/>
          <w:szCs w:val="22"/>
        </w:rPr>
        <w:t xml:space="preserve"> и d</w:t>
      </w:r>
      <w:r>
        <w:rPr>
          <w:rFonts w:cs="Arial" w:ascii="Arial" w:hAnsi="Arial"/>
          <w:sz w:val="22"/>
          <w:szCs w:val="22"/>
          <w:vertAlign w:val="subscript"/>
        </w:rPr>
        <w:t>3,</w:t>
      </w:r>
      <w:r>
        <w:rPr>
          <w:rFonts w:cs="Arial" w:ascii="Arial" w:hAnsi="Arial"/>
          <w:sz w:val="22"/>
          <w:szCs w:val="22"/>
        </w:rPr>
        <w:t xml:space="preserve"> выбираются в соответствии с      рис. 4. Диаметр ролика определяется по формуле: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</w:t>
      </w:r>
      <w:r>
        <w:rPr>
          <w:rFonts w:cs="Arial" w:ascii="Arial" w:hAnsi="Arial"/>
          <w:sz w:val="22"/>
          <w:szCs w:val="22"/>
          <w:lang w:val="en-US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l</m:t>
            </m:r>
          </m:num>
          <m:den>
            <m:r>
              <w:rPr>
                <w:rFonts w:ascii="Cambria Math" w:hAnsi="Cambria Math"/>
              </w:rPr>
              <m:t xml:space="preserve">π</m:t>
            </m:r>
          </m:den>
        </m:f>
      </m:oMath>
      <w:r>
        <w:rPr>
          <w:rFonts w:cs="Arial" w:ascii="Arial" w:hAnsi="Arial"/>
          <w:sz w:val="22"/>
          <w:szCs w:val="22"/>
        </w:rPr>
        <w:t>,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 xml:space="preserve">где </w:t>
      </w:r>
      <w:r>
        <w:rPr>
          <w:rFonts w:cs="Arial" w:ascii="Arial" w:hAnsi="Arial"/>
          <w:sz w:val="22"/>
          <w:szCs w:val="22"/>
        </w:rPr>
      </w:r>
      <m:oMath xmlns:m="http://schemas.openxmlformats.org/officeDocument/2006/math">
        <m:f>
          <m:num/>
          <m:den/>
        </m:f>
      </m:oMath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  <w:lang w:val="en-US"/>
        </w:rPr>
        <w:t>l</w:t>
      </w:r>
      <w:r>
        <w:rPr>
          <w:rFonts w:cs="Arial" w:ascii="Arial" w:hAnsi="Arial"/>
          <w:sz w:val="22"/>
          <w:szCs w:val="22"/>
        </w:rPr>
        <w:t xml:space="preserve"> –  длина окружности;</w:t>
      </w:r>
    </w:p>
    <w:p>
      <w:pPr>
        <w:pStyle w:val="Style14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eastAsia="Arial" w:cs="Arial" w:ascii="Arial" w:hAnsi="Arial"/>
          <w:sz w:val="22"/>
          <w:szCs w:val="22"/>
        </w:rPr>
        <w:t xml:space="preserve">        </w:t>
      </w:r>
      <w:r>
        <w:rPr>
          <w:rFonts w:eastAsia="Symbol" w:cs="Symbol" w:ascii="Symbol" w:hAnsi="Symbol"/>
          <w:sz w:val="28"/>
          <w:szCs w:val="28"/>
        </w:rPr>
        <w:t>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2"/>
          <w:szCs w:val="22"/>
        </w:rPr>
        <w:t>= 3,14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Результаты  расчета диаметров d</w:t>
      </w:r>
      <w:r>
        <w:rPr>
          <w:rFonts w:cs="Arial" w:ascii="Arial" w:hAnsi="Arial"/>
          <w:sz w:val="22"/>
          <w:szCs w:val="22"/>
          <w:vertAlign w:val="subscript"/>
        </w:rPr>
        <w:t>1</w:t>
      </w:r>
      <w:r>
        <w:rPr>
          <w:rFonts w:cs="Arial" w:ascii="Arial" w:hAnsi="Arial"/>
          <w:sz w:val="22"/>
          <w:szCs w:val="22"/>
        </w:rPr>
        <w:t>, d</w:t>
      </w:r>
      <w:r>
        <w:rPr>
          <w:rFonts w:cs="Arial" w:ascii="Arial" w:hAnsi="Arial"/>
          <w:sz w:val="22"/>
          <w:szCs w:val="22"/>
          <w:vertAlign w:val="subscript"/>
        </w:rPr>
        <w:t>2</w:t>
      </w:r>
      <w:r>
        <w:rPr>
          <w:rFonts w:cs="Arial" w:ascii="Arial" w:hAnsi="Arial"/>
          <w:sz w:val="22"/>
          <w:szCs w:val="22"/>
        </w:rPr>
        <w:t xml:space="preserve"> и d</w:t>
      </w:r>
      <w:r>
        <w:rPr>
          <w:rFonts w:cs="Arial" w:ascii="Arial" w:hAnsi="Arial"/>
          <w:sz w:val="22"/>
          <w:szCs w:val="22"/>
          <w:vertAlign w:val="subscript"/>
        </w:rPr>
        <w:t>3</w:t>
      </w:r>
      <w:r>
        <w:rPr>
          <w:rFonts w:cs="Arial" w:ascii="Arial" w:hAnsi="Arial"/>
          <w:sz w:val="22"/>
          <w:szCs w:val="22"/>
        </w:rPr>
        <w:t xml:space="preserve"> для каждого ходового ролика занести в протокол поверки.</w:t>
      </w:r>
    </w:p>
    <w:p>
      <w:pPr>
        <w:pStyle w:val="Normal"/>
        <w:ind w:firstLine="56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cs="Arial" w:ascii="Arial" w:hAnsi="Arial"/>
          <w:bCs/>
          <w:iCs/>
          <w:sz w:val="22"/>
          <w:szCs w:val="22"/>
        </w:rPr>
      </w:r>
    </w:p>
    <w:p>
      <w:pPr>
        <w:pStyle w:val="Normal"/>
        <w:keepNext w:val="true"/>
        <w:jc w:val="center"/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Cs/>
          <w:i/>
          <w:iCs/>
          <w:sz w:val="22"/>
          <w:szCs w:val="22"/>
        </w:rPr>
        <w:drawing>
          <wp:inline distT="0" distB="0" distL="0" distR="0">
            <wp:extent cx="3990975" cy="2666365"/>
            <wp:effectExtent l="0" t="0" r="0" b="0"/>
            <wp:docPr id="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" t="-13" r="-9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426" w:hanging="0"/>
        <w:jc w:val="center"/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</w:r>
    </w:p>
    <w:p>
      <w:pPr>
        <w:pStyle w:val="Normal"/>
        <w:ind w:left="426" w:hanging="0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cs="Arial" w:ascii="Arial" w:hAnsi="Arial"/>
          <w:bCs/>
          <w:iCs/>
          <w:sz w:val="22"/>
          <w:szCs w:val="22"/>
        </w:rPr>
        <w:t>Рисунок 4 - Точки измерений для d</w:t>
      </w:r>
      <w:r>
        <w:rPr>
          <w:rFonts w:cs="Arial" w:ascii="Arial" w:hAnsi="Arial"/>
          <w:bCs/>
          <w:iCs/>
          <w:sz w:val="22"/>
          <w:szCs w:val="22"/>
          <w:vertAlign w:val="subscript"/>
        </w:rPr>
        <w:t>1</w:t>
      </w:r>
      <w:r>
        <w:rPr>
          <w:rFonts w:cs="Arial" w:ascii="Arial" w:hAnsi="Arial"/>
          <w:bCs/>
          <w:iCs/>
          <w:sz w:val="22"/>
          <w:szCs w:val="22"/>
        </w:rPr>
        <w:t>, d</w:t>
      </w:r>
      <w:r>
        <w:rPr>
          <w:rFonts w:cs="Arial" w:ascii="Arial" w:hAnsi="Arial"/>
          <w:bCs/>
          <w:iCs/>
          <w:sz w:val="22"/>
          <w:szCs w:val="22"/>
          <w:vertAlign w:val="subscript"/>
        </w:rPr>
        <w:t>2</w:t>
      </w:r>
      <w:r>
        <w:rPr>
          <w:rFonts w:cs="Arial" w:ascii="Arial" w:hAnsi="Arial"/>
          <w:bCs/>
          <w:iCs/>
          <w:sz w:val="22"/>
          <w:szCs w:val="22"/>
        </w:rPr>
        <w:t xml:space="preserve"> и d</w:t>
      </w:r>
      <w:r>
        <w:rPr>
          <w:rFonts w:cs="Arial" w:ascii="Arial" w:hAnsi="Arial"/>
          <w:bCs/>
          <w:iCs/>
          <w:sz w:val="22"/>
          <w:szCs w:val="22"/>
          <w:vertAlign w:val="subscript"/>
        </w:rPr>
        <w:t>3</w:t>
      </w:r>
    </w:p>
    <w:p>
      <w:pPr>
        <w:pStyle w:val="Style15"/>
        <w:ind w:left="1440" w:hanging="0"/>
        <w:jc w:val="center"/>
        <w:rPr>
          <w:rFonts w:ascii="Arial" w:hAnsi="Arial" w:cs="Arial"/>
          <w:b w:val="false"/>
          <w:b w:val="false"/>
          <w:bCs w:val="false"/>
          <w:iCs/>
          <w:sz w:val="22"/>
          <w:szCs w:val="22"/>
          <w:lang w:val="ru-RU"/>
        </w:rPr>
      </w:pPr>
      <w:r>
        <w:rPr>
          <w:rFonts w:cs="Arial"/>
          <w:b w:val="false"/>
          <w:bCs w:val="false"/>
          <w:iCs/>
          <w:sz w:val="22"/>
          <w:szCs w:val="22"/>
          <w:lang w:val="ru-RU"/>
        </w:rPr>
      </w:r>
    </w:p>
    <w:p>
      <w:pPr>
        <w:pStyle w:val="Style15"/>
        <w:ind w:firstLine="567"/>
        <w:jc w:val="both"/>
        <w:rPr>
          <w:b w:val="false"/>
          <w:b w:val="false"/>
          <w:iCs/>
          <w:sz w:val="22"/>
          <w:szCs w:val="22"/>
        </w:rPr>
      </w:pPr>
      <w:r>
        <w:rPr>
          <w:b w:val="false"/>
          <w:iCs/>
          <w:sz w:val="22"/>
          <w:szCs w:val="22"/>
          <w:lang w:val="ru-RU"/>
        </w:rPr>
        <w:t xml:space="preserve">- </w:t>
      </w:r>
      <w:r>
        <w:rPr>
          <w:b w:val="false"/>
          <w:iCs/>
          <w:sz w:val="22"/>
          <w:szCs w:val="22"/>
        </w:rPr>
        <w:t>рассчитать для каждого исследуемого ролика эффективный диаметр ролика d</w:t>
      </w:r>
      <w:r>
        <w:rPr>
          <w:b w:val="false"/>
          <w:iCs/>
          <w:sz w:val="22"/>
          <w:szCs w:val="22"/>
          <w:vertAlign w:val="subscript"/>
        </w:rPr>
        <w:t>eff</w:t>
      </w:r>
      <w:r>
        <w:rPr>
          <w:b w:val="false"/>
          <w:iCs/>
          <w:sz w:val="22"/>
          <w:szCs w:val="22"/>
        </w:rPr>
        <w:t xml:space="preserve"> </w:t>
      </w:r>
      <w:r>
        <w:rPr>
          <w:b w:val="false"/>
          <w:iCs/>
          <w:sz w:val="22"/>
          <w:szCs w:val="22"/>
          <w:lang w:val="ru-RU"/>
        </w:rPr>
        <w:t xml:space="preserve">и </w:t>
      </w:r>
      <w:r>
        <w:rPr>
          <w:b w:val="false"/>
          <w:iCs/>
          <w:sz w:val="22"/>
          <w:szCs w:val="22"/>
        </w:rPr>
        <w:t>средний диаметр ролика d</w:t>
      </w:r>
      <w:r>
        <w:rPr>
          <w:b w:val="false"/>
          <w:iCs/>
          <w:sz w:val="22"/>
          <w:szCs w:val="22"/>
          <w:vertAlign w:val="subscript"/>
        </w:rPr>
        <w:t>m</w:t>
      </w:r>
      <w:r>
        <w:rPr>
          <w:b w:val="false"/>
          <w:iCs/>
          <w:sz w:val="22"/>
          <w:szCs w:val="22"/>
        </w:rPr>
        <w:t>. согласно следующим уравнениям</w:t>
      </w:r>
      <w:r>
        <w:rPr>
          <w:b w:val="false"/>
          <w:iCs/>
          <w:sz w:val="22"/>
          <w:szCs w:val="22"/>
          <w:lang w:val="ru-RU"/>
        </w:rPr>
        <w:t>:</w:t>
      </w:r>
    </w:p>
    <w:p>
      <w:pPr>
        <w:pStyle w:val="TextkrperGleichung"/>
        <w:keepNext w:val="true"/>
        <w:spacing w:lineRule="auto" w:line="240" w:before="0" w:after="0"/>
        <w:ind w:left="0" w:firstLine="567"/>
        <w:jc w:val="both"/>
        <w:rPr>
          <w:b/>
          <w:b/>
          <w:bCs/>
          <w:iCs/>
          <w:sz w:val="22"/>
          <w:szCs w:val="22"/>
          <w:lang w:val="ru-RU"/>
        </w:rPr>
      </w:pPr>
      <w:r>
        <w:rPr>
          <w:b/>
          <w:bCs/>
          <w:iCs/>
          <w:sz w:val="22"/>
          <w:szCs w:val="22"/>
          <w:lang w:val="ru-RU"/>
        </w:rPr>
      </w:r>
    </w:p>
    <w:p>
      <w:pPr>
        <w:pStyle w:val="TextkrperGleichung"/>
        <w:keepNext w:val="true"/>
        <w:spacing w:lineRule="auto" w:line="240" w:before="0" w:after="0"/>
        <w:ind w:left="0" w:firstLine="567"/>
        <w:jc w:val="center"/>
        <w:rPr>
          <w:bCs/>
          <w:iCs/>
          <w:sz w:val="22"/>
          <w:szCs w:val="22"/>
          <w:lang w:val="en-US"/>
        </w:rPr>
      </w:pPr>
      <w:r>
        <w:rPr>
          <w:bCs/>
          <w:iCs/>
          <w:sz w:val="22"/>
          <w:szCs w:val="22"/>
        </w:rPr>
        <w:t>d</w:t>
      </w:r>
      <w:r>
        <w:rPr>
          <w:bCs/>
          <w:iCs/>
          <w:sz w:val="22"/>
          <w:szCs w:val="22"/>
          <w:vertAlign w:val="subscript"/>
        </w:rPr>
        <w:t>eff</w:t>
      </w:r>
      <w:r>
        <w:rPr>
          <w:rFonts w:cs="Times New Roman" w:ascii="Times New Roman" w:hAnsi="Times New Roman"/>
          <w:bCs/>
          <w:iCs/>
          <w:sz w:val="22"/>
          <w:szCs w:val="22"/>
        </w:rPr>
        <w:t> </w:t>
      </w:r>
      <w:r>
        <w:rPr>
          <w:rFonts w:eastAsia="Symbol" w:cs="Symbol" w:ascii="Symbol" w:hAnsi="Symbol"/>
          <w:bCs/>
          <w:iCs/>
          <w:sz w:val="22"/>
          <w:szCs w:val="22"/>
        </w:rPr>
        <w:t>=</w:t>
      </w:r>
      <w:r>
        <w:rPr>
          <w:bCs/>
          <w:iCs/>
          <w:sz w:val="22"/>
          <w:szCs w:val="22"/>
        </w:rPr>
        <w:t> 0,1 d</w:t>
      </w:r>
      <w:r>
        <w:rPr>
          <w:bCs/>
          <w:iCs/>
          <w:sz w:val="22"/>
          <w:szCs w:val="22"/>
          <w:vertAlign w:val="subscript"/>
        </w:rPr>
        <w:t>1</w:t>
      </w:r>
      <w:r>
        <w:rPr>
          <w:bCs/>
          <w:iCs/>
          <w:sz w:val="22"/>
          <w:szCs w:val="22"/>
          <w:vertAlign w:val="subscript"/>
          <w:lang w:val="en-US"/>
        </w:rPr>
        <w:t xml:space="preserve"> </w:t>
      </w:r>
      <w:r>
        <w:rPr>
          <w:bCs/>
          <w:iCs/>
          <w:sz w:val="22"/>
          <w:szCs w:val="22"/>
        </w:rPr>
        <w:t>+</w:t>
      </w:r>
      <w:r>
        <w:rPr>
          <w:rFonts w:cs="Times New Roman" w:ascii="Times New Roman" w:hAnsi="Times New Roman"/>
          <w:bCs/>
          <w:iCs/>
          <w:sz w:val="22"/>
          <w:szCs w:val="22"/>
        </w:rPr>
        <w:t> </w:t>
      </w:r>
      <w:r>
        <w:rPr>
          <w:bCs/>
          <w:iCs/>
          <w:sz w:val="22"/>
          <w:szCs w:val="22"/>
        </w:rPr>
        <w:t>0,8 d</w:t>
      </w:r>
      <w:r>
        <w:rPr>
          <w:bCs/>
          <w:iCs/>
          <w:sz w:val="22"/>
          <w:szCs w:val="22"/>
          <w:vertAlign w:val="subscript"/>
        </w:rPr>
        <w:t>2</w:t>
      </w:r>
      <w:r>
        <w:rPr>
          <w:bCs/>
          <w:iCs/>
          <w:sz w:val="22"/>
          <w:szCs w:val="22"/>
          <w:vertAlign w:val="subscript"/>
          <w:lang w:val="en-US"/>
        </w:rPr>
        <w:t xml:space="preserve"> </w:t>
      </w:r>
      <w:r>
        <w:rPr>
          <w:bCs/>
          <w:iCs/>
          <w:sz w:val="22"/>
          <w:szCs w:val="22"/>
        </w:rPr>
        <w:t>+</w:t>
      </w:r>
      <w:r>
        <w:rPr>
          <w:rFonts w:cs="Times New Roman" w:ascii="Times New Roman" w:hAnsi="Times New Roman"/>
          <w:bCs/>
          <w:iCs/>
          <w:sz w:val="22"/>
          <w:szCs w:val="22"/>
          <w:lang w:val="en-US"/>
        </w:rPr>
        <w:t xml:space="preserve"> </w:t>
      </w:r>
      <w:r>
        <w:rPr>
          <w:bCs/>
          <w:iCs/>
          <w:sz w:val="22"/>
          <w:szCs w:val="22"/>
        </w:rPr>
        <w:t>0,1 d</w:t>
      </w:r>
      <w:r>
        <w:rPr>
          <w:bCs/>
          <w:iCs/>
          <w:sz w:val="22"/>
          <w:szCs w:val="22"/>
          <w:vertAlign w:val="subscript"/>
        </w:rPr>
        <w:t>3</w:t>
      </w:r>
    </w:p>
    <w:p>
      <w:pPr>
        <w:pStyle w:val="TextkrperGleichung"/>
        <w:keepNext w:val="true"/>
        <w:spacing w:lineRule="auto" w:line="240" w:before="0" w:after="0"/>
        <w:ind w:left="0" w:firstLine="567"/>
        <w:jc w:val="center"/>
        <w:rPr>
          <w:bCs/>
          <w:iCs/>
          <w:sz w:val="22"/>
          <w:szCs w:val="22"/>
          <w:lang w:val="en-US"/>
        </w:rPr>
      </w:pPr>
      <w:r>
        <w:rPr>
          <w:bCs/>
          <w:iCs/>
          <w:sz w:val="22"/>
          <w:szCs w:val="22"/>
          <w:lang w:val="en-US"/>
        </w:rPr>
      </w:r>
    </w:p>
    <w:p>
      <w:pPr>
        <w:pStyle w:val="TextkrperGleichung"/>
        <w:keepNext w:val="true"/>
        <w:spacing w:lineRule="auto" w:line="240" w:before="0" w:after="0"/>
        <w:ind w:left="0" w:firstLine="567"/>
        <w:jc w:val="center"/>
        <w:rPr/>
      </w:pPr>
      <w:r>
        <w:rPr>
          <w:bCs/>
          <w:iCs/>
          <w:sz w:val="22"/>
          <w:szCs w:val="22"/>
        </w:rPr>
        <w:t>d</w:t>
      </w:r>
      <w:r>
        <w:rPr>
          <w:bCs/>
          <w:iCs/>
          <w:sz w:val="22"/>
          <w:szCs w:val="22"/>
          <w:vertAlign w:val="subscript"/>
        </w:rPr>
        <w:t>m</w:t>
      </w:r>
      <w:r>
        <w:rPr>
          <w:rFonts w:cs="Times New Roman" w:ascii="Times New Roman" w:hAnsi="Times New Roman"/>
          <w:bCs/>
          <w:iCs/>
          <w:sz w:val="22"/>
          <w:szCs w:val="22"/>
        </w:rPr>
        <w:t> </w:t>
      </w:r>
      <w:r>
        <w:rPr>
          <w:rFonts w:eastAsia="Symbol" w:cs="Symbol" w:ascii="Symbol" w:hAnsi="Symbol"/>
          <w:bCs/>
          <w:iCs/>
          <w:sz w:val="22"/>
          <w:szCs w:val="22"/>
        </w:rPr>
        <w:t>=</w:t>
      </w:r>
      <w:r>
        <w:rPr>
          <w:bCs/>
          <w:iCs/>
          <w:sz w:val="22"/>
          <w:szCs w:val="22"/>
        </w:rPr>
        <w:t> d</w:t>
      </w:r>
      <w:r>
        <w:rPr>
          <w:bCs/>
          <w:iCs/>
          <w:sz w:val="22"/>
          <w:szCs w:val="22"/>
          <w:vertAlign w:val="subscript"/>
        </w:rPr>
        <w:t>eff</w:t>
      </w:r>
      <w:r>
        <w:rPr>
          <w:bCs/>
          <w:iCs/>
          <w:sz w:val="22"/>
          <w:szCs w:val="22"/>
          <w:vertAlign w:val="subscript"/>
          <w:lang w:val="en-US"/>
        </w:rPr>
        <w:t xml:space="preserve"> </w:t>
      </w:r>
      <w:r>
        <w:rPr>
          <w:bCs/>
          <w:iCs/>
          <w:sz w:val="22"/>
          <w:szCs w:val="22"/>
        </w:rPr>
        <w:t>-</w:t>
      </w:r>
      <w:r>
        <w:rPr>
          <w:rFonts w:cs="Times New Roman" w:ascii="Times New Roman" w:hAnsi="Times New Roman"/>
          <w:bCs/>
          <w:iCs/>
          <w:sz w:val="22"/>
          <w:szCs w:val="22"/>
          <w:lang w:val="en-US"/>
        </w:rPr>
        <w:t xml:space="preserve"> </w:t>
      </w:r>
      <w:r>
        <w:rPr>
          <w:bCs/>
          <w:iCs/>
          <w:sz w:val="22"/>
          <w:szCs w:val="22"/>
        </w:rPr>
        <w:t>r</w:t>
      </w:r>
      <w:r>
        <w:rPr>
          <w:bCs/>
          <w:iCs/>
          <w:sz w:val="22"/>
          <w:szCs w:val="22"/>
          <w:vertAlign w:val="subscript"/>
        </w:rPr>
        <w:t>rau</w:t>
      </w:r>
      <w:r>
        <w:rPr>
          <w:bCs/>
          <w:iCs/>
          <w:sz w:val="22"/>
          <w:szCs w:val="22"/>
          <w:lang w:val="en-US"/>
        </w:rPr>
        <w:t xml:space="preserve"> (</w:t>
      </w:r>
      <w:r>
        <w:rPr>
          <w:bCs/>
          <w:iCs/>
          <w:sz w:val="22"/>
          <w:szCs w:val="22"/>
          <w:lang w:val="ru-RU"/>
        </w:rPr>
        <w:t>мм</w:t>
      </w:r>
      <w:r>
        <w:rPr>
          <w:bCs/>
          <w:iCs/>
          <w:sz w:val="22"/>
          <w:szCs w:val="22"/>
          <w:lang w:val="en-US"/>
        </w:rPr>
        <w:t>)</w:t>
      </w:r>
    </w:p>
    <w:p>
      <w:pPr>
        <w:pStyle w:val="TextkrperGleichung"/>
        <w:keepNext w:val="true"/>
        <w:spacing w:lineRule="auto" w:line="240" w:before="0" w:after="0"/>
        <w:ind w:left="0" w:firstLine="567"/>
        <w:jc w:val="both"/>
        <w:rPr>
          <w:bCs/>
          <w:iCs/>
          <w:sz w:val="22"/>
          <w:szCs w:val="22"/>
          <w:lang w:val="en-US"/>
        </w:rPr>
      </w:pPr>
      <w:r>
        <w:rPr>
          <w:bCs/>
          <w:iCs/>
          <w:sz w:val="22"/>
          <w:szCs w:val="22"/>
          <w:lang w:val="en-US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bCs/>
          <w:iCs/>
          <w:sz w:val="22"/>
          <w:szCs w:val="22"/>
        </w:rPr>
        <w:t>где: r</w:t>
      </w:r>
      <w:r>
        <w:rPr>
          <w:rFonts w:cs="Arial" w:ascii="Arial" w:hAnsi="Arial"/>
          <w:bCs/>
          <w:iCs/>
          <w:sz w:val="22"/>
          <w:szCs w:val="22"/>
          <w:vertAlign w:val="subscript"/>
        </w:rPr>
        <w:t xml:space="preserve">rau </w:t>
      </w:r>
      <w:r>
        <w:rPr>
          <w:rFonts w:cs="Arial" w:ascii="Arial" w:hAnsi="Arial"/>
          <w:bCs/>
          <w:iCs/>
          <w:sz w:val="22"/>
          <w:szCs w:val="22"/>
        </w:rPr>
        <w:t>-</w:t>
      </w:r>
      <w:r>
        <w:rPr>
          <w:rFonts w:cs="Arial"/>
          <w:bCs/>
          <w:iCs/>
          <w:sz w:val="22"/>
          <w:szCs w:val="22"/>
        </w:rPr>
        <w:t> </w:t>
      </w:r>
      <w:r>
        <w:rPr>
          <w:rFonts w:cs="Arial" w:ascii="Arial" w:hAnsi="Arial"/>
          <w:bCs/>
          <w:iCs/>
          <w:sz w:val="22"/>
          <w:szCs w:val="22"/>
        </w:rPr>
        <w:t xml:space="preserve"> высота неровностей профиля (за величину высоты неровностей профиля принимается удвоенная усредненная высота неровностей профиля). Высота неровностей профиля составляет: для металлического покрытия опорных роликов – 3 мм.</w:t>
      </w:r>
    </w:p>
    <w:p>
      <w:pPr>
        <w:pStyle w:val="Style14"/>
        <w:jc w:val="both"/>
        <w:rPr>
          <w:rFonts w:ascii="Arial" w:hAnsi="Arial" w:cs="Arial"/>
          <w:bCs/>
          <w:iCs/>
          <w:caps/>
          <w:sz w:val="22"/>
          <w:szCs w:val="22"/>
        </w:rPr>
      </w:pPr>
      <w:r>
        <w:rPr>
          <w:rFonts w:cs="Arial" w:ascii="Arial" w:hAnsi="Arial"/>
          <w:bCs/>
          <w:iCs/>
          <w:caps/>
          <w:sz w:val="22"/>
          <w:szCs w:val="22"/>
        </w:rPr>
      </w:r>
    </w:p>
    <w:p>
      <w:pPr>
        <w:pStyle w:val="Style14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  <w:t>5 Оформление результатов поверки</w:t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 xml:space="preserve">5.1 Положительные результаты первичной поверки оформляются записью в паспорте стенда "Таблица поверки" М 220.000.00.00 ПС и нанесением оттиска поверительного клейма, удостоверенного подписью поверителя. 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 xml:space="preserve">5.2 Положительные результаты периодической поверки оформляются  записью в паспорте стенда "Таблица поверки" М 220.000.00.00 ПС и нанесением оттиска поверительного клейма и (или) выдачей свидетельства о поверке установленной формы. 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5.3 При отрицательных результатах поверки стенд не допускают к дальнейшей эксплуатации, в паспорт вносят запись о непригодности стенда к эксплуатации, клеймо предыдущей поверки гасят, свидетельство аннулируют. На стенд выдают извещение о непригодности к применению.</w:t>
      </w:r>
    </w:p>
    <w:p>
      <w:pPr>
        <w:pStyle w:val="Style1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Начальник  лаборатории №445 ФГУ «РОСТЕСТ-Москва»                                 В.К. Перекрест</w:t>
      </w:r>
    </w:p>
    <w:p>
      <w:pPr>
        <w:pStyle w:val="Style1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jc w:val="both"/>
        <w:rPr/>
      </w:pPr>
      <w:r>
        <w:rPr>
          <w:rFonts w:cs="Arial" w:ascii="Arial" w:hAnsi="Arial"/>
          <w:sz w:val="22"/>
          <w:szCs w:val="22"/>
        </w:rPr>
        <w:t>Генеральный директор ЗАО НПФ "МЕТА"                                                              Н.В. Мартынов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                                                  </w:t>
      </w:r>
    </w:p>
    <w:sectPr>
      <w:footerReference w:type="even" r:id="rId6"/>
      <w:footerReference w:type="default" r:id="rId7"/>
      <w:footerReference w:type="first" r:id="rId8"/>
      <w:type w:val="nextPage"/>
      <w:pgSz w:w="11906" w:h="16838"/>
      <w:pgMar w:left="1151" w:right="1151" w:header="0" w:top="907" w:footer="720" w:bottom="90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firstLine="36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6" name="Fram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.05pt;mso-position-vertical-relative:text;margin-left:0pt;mso-position-horizontal:outside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firstLine="36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7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.05pt;mso-position-vertical-relative:text;margin-left:470.15pt;mso-position-horizontal:outside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jc w:val="center"/>
      <w:outlineLvl w:val="3"/>
    </w:pPr>
    <w:rPr>
      <w:rFonts w:ascii="Arial" w:hAnsi="Arial" w:cs="Arial"/>
      <w:b/>
      <w:sz w:val="24"/>
    </w:rPr>
  </w:style>
  <w:style w:type="character" w:styleId="Style13">
    <w:name w:val="Основной шрифт абзаца"/>
    <w:qFormat/>
    <w:rPr/>
  </w:style>
  <w:style w:type="character" w:styleId="PageNumber">
    <w:name w:val="Page Number"/>
    <w:basedOn w:val="Style13"/>
    <w:rPr/>
  </w:style>
  <w:style w:type="paragraph" w:styleId="Heading">
    <w:name w:val="Heading"/>
    <w:basedOn w:val="Normal"/>
    <w:next w:val="TextBody"/>
    <w:qFormat/>
    <w:pPr>
      <w:jc w:val="center"/>
    </w:pPr>
    <w:rPr>
      <w:rFonts w:ascii="Arial" w:hAnsi="Arial" w:cs="Arial"/>
      <w:sz w:val="28"/>
    </w:rPr>
  </w:style>
  <w:style w:type="paragraph" w:styleId="TextBody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Текст"/>
    <w:basedOn w:val="Normal"/>
    <w:qFormat/>
    <w:pPr/>
    <w:rPr>
      <w:rFonts w:ascii="Courier New" w:hAnsi="Courier New" w:cs="Courier New"/>
    </w:rPr>
  </w:style>
  <w:style w:type="paragraph" w:styleId="TextBodyIndent">
    <w:name w:val="Body Text Indent"/>
    <w:basedOn w:val="Normal"/>
    <w:pPr>
      <w:ind w:firstLine="567"/>
      <w:jc w:val="both"/>
    </w:pPr>
    <w:rPr>
      <w:rFonts w:ascii="Arial" w:hAnsi="Arial" w:cs="Arial"/>
      <w:sz w:val="22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2">
    <w:name w:val="Основной текст 2"/>
    <w:basedOn w:val="Normal"/>
    <w:qFormat/>
    <w:pPr>
      <w:jc w:val="both"/>
    </w:pPr>
    <w:rPr>
      <w:rFonts w:ascii="Arial" w:hAnsi="Arial" w:cs="Arial"/>
      <w:sz w:val="22"/>
    </w:rPr>
  </w:style>
  <w:style w:type="paragraph" w:styleId="Style15">
    <w:name w:val="Название объекта"/>
    <w:basedOn w:val="Normal"/>
    <w:next w:val="Normal"/>
    <w:qFormat/>
    <w:pPr>
      <w:widowControl w:val="false"/>
      <w:spacing w:before="120" w:after="120"/>
    </w:pPr>
    <w:rPr>
      <w:rFonts w:ascii="Arial" w:hAnsi="Arial" w:cs="Arial"/>
      <w:b/>
      <w:bCs/>
      <w:sz w:val="24"/>
      <w:szCs w:val="24"/>
      <w:lang w:val="de-DE"/>
    </w:rPr>
  </w:style>
  <w:style w:type="paragraph" w:styleId="TextkrperGleichung">
    <w:name w:val="Textkörper  Gleichung"/>
    <w:basedOn w:val="TextBody"/>
    <w:qFormat/>
    <w:pPr>
      <w:spacing w:lineRule="atLeast" w:line="280" w:before="0" w:after="80"/>
      <w:ind w:left="4678" w:hanging="709"/>
      <w:jc w:val="left"/>
    </w:pPr>
    <w:rPr>
      <w:rFonts w:cs="Arial"/>
      <w:sz w:val="20"/>
      <w:lang w:val="de-DE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wmf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2008-04-03T08:17:00Z</dcterms:created>
  <dc:creator>Мартынова</dc:creator>
  <dc:description/>
  <cp:keywords> </cp:keywords>
  <dc:language>en-US</dc:language>
  <cp:lastModifiedBy>Пешков Александр Сергеевич</cp:lastModifiedBy>
  <cp:lastPrinted>2008-04-08T09:01:00Z</cp:lastPrinted>
  <dcterms:modified xsi:type="dcterms:W3CDTF">2008-04-17T11:00:00Z</dcterms:modified>
  <cp:revision>28</cp:revision>
  <dc:subject/>
  <dc:title>НАУЧНО-ПРОИЗВОДСТВЕННАЯ ФИРМА "МЕТА"</dc:title>
</cp:coreProperties>
</file>