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6.png" ContentType="image/png"/>
  <Override PartName="/word/media/image5.png" ContentType="image/png"/>
  <Override PartName="/word/media/image8.png" ContentType="image/png"/>
  <Override PartName="/word/media/image3.wmf" ContentType="image/x-wmf"/>
  <Override PartName="/word/media/image1.png" ContentType="image/png"/>
  <Override PartName="/word/media/image9.png" ContentType="image/png"/>
  <Override PartName="/word/media/image7.png" ContentType="image/png"/>
  <Override PartName="/word/media/image2.wmf" ContentType="image/x-wmf"/>
  <Override PartName="/word/media/image4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35"/>
        <w:gridCol w:w="3077"/>
      </w:tblGrid>
      <w:tr>
        <w:trPr/>
        <w:tc>
          <w:tcPr>
            <w:tcW w:w="5235" w:type="dxa"/>
            <w:tcBorders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077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УТВЕРЖДАЮ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Зам. директора ВНИИМС</w:t>
            </w:r>
          </w:p>
          <w:p>
            <w:pPr>
              <w:pStyle w:val="Normal"/>
              <w:jc w:val="right"/>
              <w:rPr/>
            </w:pPr>
            <w:r>
              <w:rPr/>
              <w:drawing>
                <wp:inline distT="0" distB="0" distL="0" distR="0">
                  <wp:extent cx="1031240" cy="6343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" t="-17" r="-10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В.В. Горбатюк</w:t>
            </w:r>
          </w:p>
        </w:tc>
      </w:tr>
    </w:tbl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РЕКОМЕНДАЦИЯ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Государственная система обеспечения единства измерений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Манометры, вакуумметры, напоромеры и тягомеры сильфонные образцовые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 условными шкалами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Методика поверки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МИ 2169-91</w:t>
      </w:r>
    </w:p>
    <w:p>
      <w:pPr>
        <w:pStyle w:val="Normal"/>
        <w:ind w:firstLine="284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2"/>
        </w:rPr>
      </w:pPr>
      <w:r>
        <w:rPr>
          <w:b/>
          <w:szCs w:val="22"/>
        </w:rPr>
        <w:t>ИНФОРМАЦИОННЫЕ ДАННЫЕ</w:t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284"/>
        <w:jc w:val="both"/>
        <w:rPr/>
      </w:pPr>
      <w:r>
        <w:rPr>
          <w:bCs/>
          <w:szCs w:val="22"/>
        </w:rPr>
        <w:t>1.</w:t>
      </w:r>
      <w:r>
        <w:rPr>
          <w:szCs w:val="22"/>
        </w:rPr>
        <w:t xml:space="preserve"> </w:t>
      </w:r>
      <w:r>
        <w:rPr>
          <w:bCs/>
          <w:szCs w:val="22"/>
        </w:rPr>
        <w:t>РАЗРАБОТАНА Центральным проектно-конструкторским бюро «Теплоприбор» (ЦПКБ «Теплоприбор») г. Казань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ИСПОЛНИТЕЛИ:</w:t>
      </w:r>
    </w:p>
    <w:p>
      <w:pPr>
        <w:pStyle w:val="Normal"/>
        <w:ind w:firstLine="284"/>
        <w:jc w:val="both"/>
        <w:rPr/>
      </w:pPr>
      <w:r>
        <w:rPr>
          <w:bCs/>
          <w:szCs w:val="22"/>
        </w:rPr>
        <w:t>Чекалин Н.А., Жеребцов И</w:t>
      </w:r>
      <w:r>
        <w:rPr>
          <w:bCs/>
          <w:iCs/>
          <w:szCs w:val="22"/>
        </w:rPr>
        <w:t>.З.</w:t>
      </w:r>
      <w:r>
        <w:rPr>
          <w:bCs/>
          <w:szCs w:val="22"/>
        </w:rPr>
        <w:t>, Насыбуллин Р.Г. (руководитель темы)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/>
      </w:pPr>
      <w:r>
        <w:rPr>
          <w:bCs/>
          <w:szCs w:val="22"/>
        </w:rPr>
        <w:t>2.</w:t>
      </w:r>
      <w:r>
        <w:rPr>
          <w:szCs w:val="22"/>
        </w:rPr>
        <w:t xml:space="preserve"> </w:t>
      </w:r>
      <w:r>
        <w:rPr>
          <w:bCs/>
          <w:szCs w:val="22"/>
        </w:rPr>
        <w:t>ПОДГОТОВЛЕНА К УТВЕРЖДЕНИЮ ВНИИМС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Начальник отдела Г.П. Сафаров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Зам. начальника отдела А.И. Гончаров</w:t>
      </w:r>
    </w:p>
    <w:p>
      <w:pPr>
        <w:pStyle w:val="Normal"/>
        <w:ind w:firstLine="284"/>
        <w:jc w:val="both"/>
        <w:rPr>
          <w:bCs/>
          <w:szCs w:val="22"/>
        </w:rPr>
      </w:pPr>
      <w:r>
        <w:rPr>
          <w:bCs/>
          <w:szCs w:val="22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3.</w:t>
      </w:r>
      <w:r>
        <w:rPr>
          <w:szCs w:val="22"/>
        </w:rPr>
        <w:t xml:space="preserve"> </w:t>
      </w:r>
      <w:r>
        <w:rPr>
          <w:bCs/>
          <w:szCs w:val="22"/>
        </w:rPr>
        <w:t>УТВЕРЖДЕНА, зарегистрирована и введена в действие ВНИИМС</w:t>
      </w:r>
      <w:r>
        <w:rPr>
          <w:bCs/>
        </w:rPr>
        <w:t xml:space="preserve"> 1</w:t>
      </w:r>
      <w:r>
        <w:rPr>
          <w:bCs/>
          <w:iCs/>
        </w:rPr>
        <w:t xml:space="preserve">6.11.91 г. </w:t>
      </w:r>
      <w:r>
        <w:rPr>
          <w:bCs/>
        </w:rPr>
        <w:t>под номером МИ</w:t>
      </w:r>
      <w:r>
        <w:rPr>
          <w:bCs/>
          <w:iCs/>
        </w:rPr>
        <w:t xml:space="preserve"> 2169-91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/>
      </w:pPr>
      <w:r>
        <w:rPr>
          <w:bCs/>
        </w:rPr>
        <w:t>4.</w:t>
      </w:r>
      <w:r>
        <w:rPr/>
        <w:t xml:space="preserve"> </w:t>
      </w:r>
      <w:r>
        <w:rPr>
          <w:bCs/>
        </w:rPr>
        <w:t>Ссылочные нормативно-технические документы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25"/>
        <w:gridCol w:w="4587"/>
      </w:tblGrid>
      <w:tr>
        <w:trPr/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</w:rPr>
              <w:t>Обозначение Н</w:t>
            </w:r>
            <w:r>
              <w:rPr>
                <w:bCs/>
                <w:iCs/>
              </w:rPr>
              <w:t xml:space="preserve">Д, </w:t>
            </w:r>
            <w:r>
              <w:rPr>
                <w:bCs/>
              </w:rPr>
              <w:t>на который дана ссылка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</w:rPr>
              <w:t>Номер пункта, подпункта</w:t>
            </w:r>
          </w:p>
        </w:tc>
      </w:tr>
      <w:tr>
        <w:trPr/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ГОСТ 18140-84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Преамбула</w:t>
            </w:r>
          </w:p>
        </w:tc>
      </w:tr>
      <w:tr>
        <w:trPr/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ГОСТ 22520-85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То же</w:t>
            </w:r>
          </w:p>
        </w:tc>
      </w:tr>
      <w:tr>
        <w:trPr/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ГОСТ 8291-83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</w:tr>
      <w:tr>
        <w:trPr/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ГОСТ 7328-82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2"/>
              </w:rPr>
              <w:t>То же</w:t>
            </w:r>
          </w:p>
        </w:tc>
      </w:tr>
    </w:tbl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Настоящая методика распространяется на нестандартизованные манометры, вакуумметры, напоромеры и тягомеры сильфонные образцовые с условными шкалами типов МОСП, ВОСП, НОСП и ТОСП (в дальнейшем - приборы), предназначенные для регулировки и поверки показывающих и самопишущих дифманометров по ГОСТ 18140-84, а также датчиков давления и разности давлений по ГОСТ 22520-85.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Основные технические характеристики: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Верхние пределы измерений: 1,6; 2,5; 4,0; 6,3; 10; 16; 25; 40; 63 кПа (160; 250; 400; 630; 1000; 1600; 2500; 4000; 6300 кгс/м</w:t>
      </w:r>
      <w:r>
        <w:rPr>
          <w:bCs/>
          <w:szCs w:val="24"/>
          <w:vertAlign w:val="superscript"/>
        </w:rPr>
        <w:t>2</w:t>
      </w:r>
      <w:r>
        <w:rPr>
          <w:bCs/>
          <w:szCs w:val="24"/>
        </w:rPr>
        <w:t>).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 xml:space="preserve">Предел допускаемой основной погрешности ± 0,15; 0,2 и 0,25 </w:t>
      </w:r>
      <w:r>
        <w:rPr>
          <w:bCs/>
          <w:iCs/>
          <w:szCs w:val="24"/>
        </w:rPr>
        <w:t>%.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  <w:t>Межповерочный интервал 12 месяцев.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rFonts w:cs="Courier New"/>
          <w:b/>
          <w:b/>
          <w:szCs w:val="24"/>
        </w:rPr>
      </w:pPr>
      <w:r>
        <w:rPr>
          <w:rFonts w:cs="Courier New"/>
          <w:b/>
          <w:szCs w:val="24"/>
        </w:rPr>
        <w:t>1. ОПЕРАЦИИ ПОВЕРКИ</w:t>
      </w:r>
    </w:p>
    <w:p>
      <w:pPr>
        <w:pStyle w:val="Normal"/>
        <w:ind w:firstLine="284"/>
        <w:jc w:val="both"/>
        <w:rPr>
          <w:rFonts w:cs="Courier New"/>
          <w:b/>
          <w:b/>
          <w:szCs w:val="24"/>
        </w:rPr>
      </w:pPr>
      <w:r>
        <w:rPr>
          <w:rFonts w:cs="Courier New"/>
          <w:b/>
          <w:szCs w:val="24"/>
        </w:rPr>
      </w:r>
    </w:p>
    <w:p>
      <w:pPr>
        <w:pStyle w:val="Normal"/>
        <w:ind w:firstLine="284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1.1. При проведении поверки должны выполняться операции, указанные в таблице 1.</w:t>
      </w:r>
    </w:p>
    <w:p>
      <w:pPr>
        <w:pStyle w:val="Normal"/>
        <w:ind w:firstLine="284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right"/>
        <w:rPr>
          <w:bCs/>
          <w:szCs w:val="24"/>
        </w:rPr>
      </w:pPr>
      <w:r>
        <w:rPr>
          <w:bCs/>
          <w:szCs w:val="24"/>
        </w:rPr>
        <w:t>Таблица 1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8"/>
        <w:gridCol w:w="4224"/>
        <w:gridCol w:w="3760"/>
      </w:tblGrid>
      <w:tr>
        <w:trPr/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Наименование операций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Номер пунктов настоящей рекомендации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Внешний осмотр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5.1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Опробование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5.2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Проверка герметичности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5.3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Определение метрологических характеристик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5.4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Определение смещения стрелки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5.5</w:t>
            </w:r>
          </w:p>
        </w:tc>
      </w:tr>
      <w:tr>
        <w:trPr/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6.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Определение вариации показаний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Fonts w:cs="Courier New"/>
                <w:bCs/>
                <w:szCs w:val="24"/>
              </w:rPr>
              <w:t>5.6</w:t>
            </w:r>
          </w:p>
        </w:tc>
      </w:tr>
    </w:tbl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СРЕДСТВА ПОВЕРКИ</w:t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firstLine="284"/>
        <w:jc w:val="both"/>
        <w:rPr/>
      </w:pPr>
      <w:r>
        <w:rPr/>
        <w:t>2.1. При проведении поверки применяют средства, указанные в таблице 2.</w:t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right"/>
        <w:rPr/>
      </w:pPr>
      <w:r>
        <w:rPr/>
        <w:t>Таблица 2</w:t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99"/>
        <w:gridCol w:w="2671"/>
        <w:gridCol w:w="2942"/>
      </w:tblGrid>
      <w:tr>
        <w:trPr/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Наименование средства поверки и обозначение НТД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Техническая характеристика</w:t>
            </w:r>
          </w:p>
        </w:tc>
      </w:tr>
      <w:tr>
        <w:trPr/>
        <w:tc>
          <w:tcPr>
            <w:tcW w:w="2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диапазон измеряемых величин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предел допускаемой основной погрешности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3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Микроманометры образцовые с концевыми мерами длины МКМ и ПМКМ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ГОСТ 11161-84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0,1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4 кПа (10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400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jc w:val="both"/>
              <w:rPr/>
            </w:pPr>
            <w:r>
              <w:rPr>
                <w:szCs w:val="22"/>
              </w:rPr>
              <w:t xml:space="preserve">-0,1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-4 кПа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(-10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-400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>0,2 - 0,4 Па (0,02 - 0,04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Микроманометр с микрометрическим винтом МКВ-2500-0,02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ГОСТ 11161-84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 xml:space="preserve">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2,5 кПа 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250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-2,5 кПа 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-250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>0,5 Па (0,05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Манометр избыточного давления грузопоршневой МП-2,5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ГОСТ 8291-83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250 кПа 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2,5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5 Па (0,5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) в диапазоне давлений 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25 кПа 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0,025 кгс/см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0,02 </w:t>
            </w:r>
            <w:r>
              <w:rPr>
                <w:iCs/>
                <w:szCs w:val="22"/>
              </w:rPr>
              <w:t xml:space="preserve">% </w:t>
            </w:r>
            <w:r>
              <w:rPr>
                <w:szCs w:val="22"/>
              </w:rPr>
              <w:t>от измеряемой величины при давлении выше 25 кПа (0,25 кгс/см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Манометр грузопоршневой МВП-2,5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ТУ 50.46-78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 xml:space="preserve">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250 кПа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-95 кПа</w:t>
            </w:r>
          </w:p>
          <w:p>
            <w:pPr>
              <w:pStyle w:val="Normal"/>
              <w:jc w:val="both"/>
              <w:rPr/>
            </w:pPr>
            <w:r>
              <w:rPr>
                <w:szCs w:val="22"/>
              </w:rPr>
              <w:t xml:space="preserve">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2,5 кгс/см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(0 </w:t>
            </w:r>
            <w:r>
              <w:rPr>
                <w:rFonts w:eastAsia="Symbol" w:cs="Symbol" w:ascii="Symbol" w:hAnsi="Symbol"/>
                <w:szCs w:val="22"/>
              </w:rPr>
              <w:t></w:t>
            </w:r>
            <w:r>
              <w:rPr>
                <w:szCs w:val="22"/>
              </w:rPr>
              <w:t xml:space="preserve"> -95 кгс/см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2"/>
              </w:rPr>
              <w:t>5 Па (0,5 кгс/м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) до 10 к</w:t>
            </w:r>
            <w:r>
              <w:rPr>
                <w:iCs/>
                <w:szCs w:val="22"/>
              </w:rPr>
              <w:t xml:space="preserve">Па </w:t>
            </w:r>
            <w:r>
              <w:rPr>
                <w:szCs w:val="22"/>
              </w:rPr>
              <w:t>(0,1 кгс/см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) и 0,05 </w:t>
            </w:r>
            <w:r>
              <w:rPr>
                <w:iCs/>
                <w:szCs w:val="22"/>
              </w:rPr>
              <w:t xml:space="preserve">% </w:t>
            </w:r>
            <w:r>
              <w:rPr>
                <w:szCs w:val="22"/>
              </w:rPr>
              <w:t>от измеряем</w:t>
            </w:r>
            <w:r>
              <w:rPr>
                <w:bCs/>
              </w:rPr>
              <w:t>ой величины выше 10 кПа (0,1 кгс/см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)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Задатчик давления «Воздух-1600»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ТУ 50.745-89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Избыточное давление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 xml:space="preserve">0,02 </w:t>
            </w:r>
            <w:r>
              <w:rPr>
                <w:rFonts w:eastAsia="Symbol" w:cs="Symbol" w:ascii="Symbol" w:hAnsi="Symbol"/>
                <w:bCs/>
              </w:rPr>
              <w:t></w:t>
            </w:r>
            <w:r>
              <w:rPr>
                <w:bCs/>
              </w:rPr>
              <w:t xml:space="preserve"> 16 кПа (2 </w:t>
            </w:r>
            <w:r>
              <w:rPr>
                <w:rFonts w:eastAsia="Symbol" w:cs="Symbol" w:ascii="Symbol" w:hAnsi="Symbol"/>
                <w:bCs/>
              </w:rPr>
              <w:t></w:t>
            </w:r>
            <w:r>
              <w:rPr>
                <w:bCs/>
              </w:rPr>
              <w:t xml:space="preserve"> 1600 кгс/м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)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 xml:space="preserve">Разность давлений 0,015 </w:t>
            </w:r>
            <w:r>
              <w:rPr>
                <w:rFonts w:eastAsia="Symbol" w:cs="Symbol" w:ascii="Symbol" w:hAnsi="Symbol"/>
                <w:bCs/>
              </w:rPr>
              <w:t></w:t>
            </w:r>
            <w:r>
              <w:rPr>
                <w:bCs/>
              </w:rPr>
              <w:t xml:space="preserve"> 5 кПа (1,5 </w:t>
            </w:r>
            <w:r>
              <w:rPr>
                <w:rFonts w:eastAsia="Symbol" w:cs="Symbol" w:ascii="Symbol" w:hAnsi="Symbol"/>
                <w:bCs/>
              </w:rPr>
              <w:t></w:t>
            </w:r>
            <w:r>
              <w:rPr>
                <w:bCs/>
              </w:rPr>
              <w:t xml:space="preserve"> 500 кгс/м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 xml:space="preserve">0,02 </w:t>
            </w:r>
            <w:r>
              <w:rPr>
                <w:bCs/>
                <w:iCs/>
              </w:rPr>
              <w:t xml:space="preserve">% </w:t>
            </w:r>
            <w:r>
              <w:rPr>
                <w:bCs/>
              </w:rPr>
              <w:t>от значения выходного давления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Задатчик «Воздух-0,4В»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ТУ 50.732-89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Вакуумметричес</w:t>
            </w:r>
            <w:r>
              <w:rPr/>
              <w:t xml:space="preserve">кое </w:t>
            </w:r>
            <w:r>
              <w:rPr>
                <w:bCs/>
              </w:rPr>
              <w:t>давление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1 </w:t>
            </w:r>
            <w:r>
              <w:rPr>
                <w:rFonts w:eastAsia="Symbol" w:cs="Symbol" w:ascii="Symbol" w:hAnsi="Symbol"/>
              </w:rPr>
              <w:t></w:t>
            </w:r>
            <w:r>
              <w:rPr/>
              <w:t xml:space="preserve"> 40 кПа (100 </w:t>
            </w:r>
            <w:r>
              <w:rPr>
                <w:rFonts w:eastAsia="Symbol" w:cs="Symbol" w:ascii="Symbol" w:hAnsi="Symbol"/>
              </w:rPr>
              <w:t></w:t>
            </w:r>
            <w:r>
              <w:rPr/>
              <w:t xml:space="preserve">  4000 кгс/м</w:t>
            </w:r>
            <w:r>
              <w:rPr>
                <w:vertAlign w:val="superscript"/>
              </w:rPr>
              <w:t>2</w:t>
            </w:r>
            <w:r>
              <w:rPr/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 xml:space="preserve">0,02 </w:t>
            </w:r>
            <w:r>
              <w:rPr>
                <w:bCs/>
                <w:iCs/>
              </w:rPr>
              <w:t xml:space="preserve">% </w:t>
            </w:r>
            <w:r>
              <w:rPr>
                <w:bCs/>
              </w:rPr>
              <w:t>от значения выходного давления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Термометр стеклянный лабораторный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ГОСТ 28498-90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0 </w:t>
            </w:r>
            <w:r>
              <w:rPr>
                <w:rFonts w:eastAsia="Symbol" w:cs="Symbol" w:ascii="Symbol" w:hAnsi="Symbol"/>
              </w:rPr>
              <w:t></w:t>
            </w:r>
            <w:r>
              <w:rPr/>
              <w:t xml:space="preserve"> 55 °</w:t>
            </w:r>
            <w:r>
              <w:rPr>
                <w:lang w:val="en-US"/>
              </w:rPr>
              <w:t>C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Цена деления 0,1 °</w:t>
            </w:r>
            <w:r>
              <w:rPr>
                <w:lang w:val="en-US"/>
              </w:rPr>
              <w:t>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 xml:space="preserve">± 0,2 </w:t>
            </w:r>
            <w:r>
              <w:rPr>
                <w:bCs/>
                <w:iCs/>
              </w:rPr>
              <w:t>°</w:t>
            </w:r>
            <w:r>
              <w:rPr>
                <w:bCs/>
                <w:iCs/>
                <w:lang w:val="en-US"/>
              </w:rPr>
              <w:t>C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Барометр метрологический БАММ-1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ТУ 2511-1513-79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80 </w:t>
            </w:r>
            <w:r>
              <w:rPr>
                <w:rFonts w:eastAsia="Symbol" w:cs="Symbol" w:ascii="Symbol" w:hAnsi="Symbol"/>
              </w:rPr>
              <w:t></w:t>
            </w:r>
            <w:r>
              <w:rPr/>
              <w:t xml:space="preserve"> 106 кПа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(600 </w:t>
            </w:r>
            <w:r>
              <w:rPr>
                <w:rFonts w:eastAsia="Symbol" w:cs="Symbol" w:ascii="Symbol" w:hAnsi="Symbol"/>
              </w:rPr>
              <w:t></w:t>
            </w:r>
            <w:r>
              <w:rPr/>
              <w:t xml:space="preserve"> 900 мм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</w:rPr>
              <w:t>рт. ст.)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0,2 кПа (1,5 мм рт. ст.)</w:t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</w:rPr>
              <w:t>Психрометр аспирационный</w:t>
            </w:r>
            <w:r>
              <w:rPr>
                <w:bCs/>
                <w:szCs w:val="18"/>
              </w:rPr>
              <w:t xml:space="preserve"> по </w:t>
            </w:r>
            <w:r>
              <w:rPr/>
              <w:t>ГОСТ 6353-52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Набор гирь</w:t>
            </w:r>
          </w:p>
          <w:p>
            <w:pPr>
              <w:pStyle w:val="Normal"/>
              <w:jc w:val="both"/>
              <w:rPr>
                <w:szCs w:val="24"/>
              </w:rPr>
            </w:pPr>
            <w:r>
              <w:rPr/>
              <w:t>ГОСТ 7328-82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разряд</w:t>
            </w:r>
          </w:p>
        </w:tc>
      </w:tr>
    </w:tbl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2.2.</w:t>
      </w:r>
      <w:r>
        <w:rPr/>
        <w:t xml:space="preserve"> </w:t>
      </w:r>
      <w:r>
        <w:rPr>
          <w:bCs/>
        </w:rPr>
        <w:t>Образцовые средства измерения, применяемые при поверке, должны быть поверены или аттестованы и иметь действующие свидетельства о поверке или аттестации. Вспомогательные средства измерения должны иметь свидетельство о поверке или клеймо, удостоверяющее ее проведение.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2.3.</w:t>
      </w:r>
      <w:r>
        <w:rPr/>
        <w:t xml:space="preserve"> </w:t>
      </w:r>
      <w:r>
        <w:rPr>
          <w:bCs/>
        </w:rPr>
        <w:t>Допускается применять средства поверки, не предусмотренные перечнем, приведенным в таблице 2, при условии обеспечения ими условий, и проведения поверки в соответствия с разделами 4 и 5.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3. ТРЕБОВАНИЯ БЕЗОПАСНОСТИ</w:t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3.1. К обслуживанию должны допускаться лица, ознакомленные с назначением и устройством приборов.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3.2.</w:t>
      </w:r>
      <w:r>
        <w:rPr>
          <w:szCs w:val="24"/>
        </w:rPr>
        <w:t xml:space="preserve"> П</w:t>
      </w:r>
      <w:r>
        <w:rPr>
          <w:bCs/>
          <w:szCs w:val="24"/>
        </w:rPr>
        <w:t>ри работе необходимо соблюдать общие правила безопасности, распространенные на приборы, измеряющие давление.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3.3.</w:t>
      </w:r>
      <w:r>
        <w:rPr>
          <w:szCs w:val="24"/>
        </w:rPr>
        <w:t xml:space="preserve"> </w:t>
      </w:r>
      <w:r>
        <w:rPr>
          <w:bCs/>
          <w:szCs w:val="24"/>
        </w:rPr>
        <w:t>Запрещается снимать прибор с устройства для создания давления при наличии давления в системе.</w:t>
      </w:r>
    </w:p>
    <w:p>
      <w:pPr>
        <w:pStyle w:val="Normal"/>
        <w:ind w:firstLine="284"/>
        <w:jc w:val="both"/>
        <w:rPr/>
      </w:pPr>
      <w:r>
        <w:rPr>
          <w:bCs/>
          <w:szCs w:val="24"/>
        </w:rPr>
        <w:t>3.4.</w:t>
      </w:r>
      <w:r>
        <w:rPr>
          <w:szCs w:val="24"/>
        </w:rPr>
        <w:t xml:space="preserve"> </w:t>
      </w:r>
      <w:r>
        <w:rPr>
          <w:bCs/>
          <w:szCs w:val="24"/>
        </w:rPr>
        <w:t>Запрещается создавать давление, превышающее верхний предел измерения прибора.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2"/>
        </w:rPr>
        <w:t>4. ПОДГОТОВКА И УСЛОВИЯ ПОВЕРКИ</w:t>
      </w:r>
    </w:p>
    <w:p>
      <w:pPr>
        <w:pStyle w:val="Normal"/>
        <w:ind w:firstLine="284"/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4.1.</w:t>
      </w:r>
      <w:r>
        <w:rPr>
          <w:szCs w:val="22"/>
        </w:rPr>
        <w:t xml:space="preserve"> </w:t>
      </w:r>
      <w:r>
        <w:rPr>
          <w:bCs/>
          <w:szCs w:val="22"/>
        </w:rPr>
        <w:t>При проведении поверки должны быть соблюдены следующие условия: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1)</w:t>
      </w:r>
      <w:r>
        <w:rPr>
          <w:szCs w:val="22"/>
        </w:rPr>
        <w:t xml:space="preserve"> </w:t>
      </w:r>
      <w:r>
        <w:rPr>
          <w:bCs/>
          <w:szCs w:val="22"/>
        </w:rPr>
        <w:t>приборы должны быть установлены в рабочее положение в соответствии с инструкцией по эксплуатации;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2)</w:t>
      </w:r>
      <w:r>
        <w:rPr/>
        <w:t xml:space="preserve"> </w:t>
      </w:r>
      <w:r>
        <w:rPr>
          <w:bCs/>
        </w:rPr>
        <w:t>температура окружающего воздуха 20 ± 5 °</w:t>
      </w:r>
      <w:r>
        <w:rPr>
          <w:bCs/>
          <w:lang w:val="en-US"/>
        </w:rPr>
        <w:t>C</w:t>
      </w:r>
      <w:r>
        <w:rPr>
          <w:bCs/>
        </w:rPr>
        <w:t>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3)</w:t>
      </w:r>
      <w:r>
        <w:rPr/>
        <w:t xml:space="preserve"> </w:t>
      </w:r>
      <w:r>
        <w:rPr>
          <w:bCs/>
        </w:rPr>
        <w:t>перед поверкой приборы должны быть выдержаны не менее 6 часов при температуре 20 ± 5 °</w:t>
      </w:r>
      <w:r>
        <w:rPr>
          <w:bCs/>
          <w:lang w:val="en-US"/>
        </w:rPr>
        <w:t>C</w:t>
      </w:r>
      <w:r>
        <w:rPr>
          <w:bCs/>
        </w:rPr>
        <w:t>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4)</w:t>
      </w:r>
      <w:r>
        <w:rPr/>
        <w:t xml:space="preserve"> </w:t>
      </w:r>
      <w:r>
        <w:rPr>
          <w:bCs/>
        </w:rPr>
        <w:t>стрелка прибора должна быть установлена корректором нуля на нулевую отметку;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5)</w:t>
      </w:r>
      <w:r>
        <w:rPr/>
        <w:t xml:space="preserve"> </w:t>
      </w:r>
      <w:r>
        <w:rPr>
          <w:bCs/>
        </w:rPr>
        <w:t>изменение давления должно быть плавным, без перехода за поверяемую отметку;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6)</w:t>
      </w:r>
      <w:r>
        <w:rPr/>
        <w:t xml:space="preserve"> </w:t>
      </w:r>
      <w:r>
        <w:rPr>
          <w:bCs/>
        </w:rPr>
        <w:t xml:space="preserve">относительная влажность окружающего воздуха должна быть не более 80 </w:t>
      </w:r>
      <w:r>
        <w:rPr>
          <w:bCs/>
          <w:iCs/>
        </w:rPr>
        <w:t>%;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7)</w:t>
      </w:r>
      <w:r>
        <w:rPr/>
        <w:t xml:space="preserve"> </w:t>
      </w:r>
      <w:r>
        <w:rPr>
          <w:bCs/>
        </w:rPr>
        <w:t>рабочей средой, создавшей давление в приборе, должен быть воздух или нейтральный газ;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8)</w:t>
      </w:r>
      <w:r>
        <w:rPr/>
        <w:t xml:space="preserve"> </w:t>
      </w:r>
      <w:r>
        <w:rPr>
          <w:bCs/>
        </w:rPr>
        <w:t>барометрическое давление должно быть в пределах от 84 до 106,7 кПа (от 630 до 800 мм рт. ст.);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9)</w:t>
      </w:r>
      <w:r>
        <w:rPr/>
        <w:t xml:space="preserve"> </w:t>
      </w:r>
      <w:r>
        <w:rPr>
          <w:bCs/>
        </w:rPr>
        <w:t>торец штуцера поверяемого прибора должен находиться в одной горизонтальной плоскости с уровнем измерения давления образцового прибора (допускается разность уровней до 0,1 м);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10)</w:t>
      </w:r>
      <w:r>
        <w:rPr/>
        <w:t xml:space="preserve"> </w:t>
      </w:r>
      <w:r>
        <w:rPr>
          <w:bCs/>
        </w:rPr>
        <w:t>отсутствие тряски, вибрации и ударов, влияющих на работу прибора.</w:t>
      </w:r>
    </w:p>
    <w:p>
      <w:pPr>
        <w:pStyle w:val="Normal"/>
        <w:ind w:firstLine="284"/>
        <w:jc w:val="both"/>
        <w:rPr/>
      </w:pPr>
      <w:r>
        <w:rPr>
          <w:bCs/>
        </w:rPr>
        <w:t>4.2.</w:t>
      </w:r>
      <w:r>
        <w:rPr/>
        <w:t xml:space="preserve"> </w:t>
      </w:r>
      <w:r>
        <w:rPr>
          <w:bCs/>
        </w:rPr>
        <w:t>Отсчет показаний приборов должен проводиться с погрешностью, не превышающей 1/4 цены деления шкалы после легкого постукивания по корпусу прибора.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  <w:t>5. ПРОВЕДЕНИЕ ПОВЕРКИ</w:t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rFonts w:cs="Courier New"/>
          <w:b/>
          <w:szCs w:val="24"/>
        </w:rPr>
        <w:t>5.1. Внешний осмотр</w:t>
      </w:r>
    </w:p>
    <w:p>
      <w:pPr>
        <w:pStyle w:val="Normal"/>
        <w:ind w:firstLine="284"/>
        <w:jc w:val="both"/>
        <w:rPr/>
      </w:pPr>
      <w:r>
        <w:rPr>
          <w:rFonts w:cs="Courier New"/>
          <w:bCs/>
          <w:szCs w:val="24"/>
        </w:rPr>
        <w:t>5.1.1.</w:t>
      </w:r>
      <w:r>
        <w:rPr>
          <w:rFonts w:cs="Courier New"/>
          <w:szCs w:val="24"/>
        </w:rPr>
        <w:t xml:space="preserve"> </w:t>
      </w:r>
      <w:r>
        <w:rPr>
          <w:rFonts w:cs="Courier New"/>
          <w:bCs/>
          <w:szCs w:val="24"/>
        </w:rPr>
        <w:t>При внешнем осмотре должно, быть установлено:</w:t>
      </w:r>
    </w:p>
    <w:p>
      <w:pPr>
        <w:pStyle w:val="Normal"/>
        <w:ind w:firstLine="284"/>
        <w:jc w:val="both"/>
        <w:rPr>
          <w:szCs w:val="24"/>
        </w:rPr>
      </w:pPr>
      <w:r>
        <w:rPr>
          <w:rFonts w:cs="Courier New"/>
          <w:bCs/>
          <w:szCs w:val="24"/>
        </w:rPr>
        <w:t>наличие паспорта;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наличие шильдика, соответствующего паспорту;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отсутствие механических повреждений корпуса, штуцера и стрелки; стекло, а также защитное покрытие циферблата должны быть чистыми, без дефектов, препятствующих правильному отсчитыванию показаний.</w:t>
      </w:r>
    </w:p>
    <w:p>
      <w:pPr>
        <w:pStyle w:val="Normal"/>
        <w:ind w:firstLine="284"/>
        <w:jc w:val="both"/>
        <w:rPr>
          <w:szCs w:val="22"/>
        </w:rPr>
      </w:pPr>
      <w:r>
        <w:rPr>
          <w:szCs w:val="22"/>
        </w:rPr>
        <w:t>5.1.2. Приборы должны быть опломбированы.</w:t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2"/>
        </w:rPr>
        <w:t>5.2. Опробование</w:t>
      </w:r>
    </w:p>
    <w:p>
      <w:pPr>
        <w:pStyle w:val="Normal"/>
        <w:ind w:firstLine="284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5.2.1. При опробовании должно быть установлено соответствие приборов следующим требованиям:</w:t>
      </w:r>
    </w:p>
    <w:p>
      <w:pPr>
        <w:pStyle w:val="Normal"/>
        <w:ind w:firstLine="284"/>
        <w:jc w:val="both"/>
        <w:rPr>
          <w:szCs w:val="24"/>
        </w:rPr>
      </w:pPr>
      <w:r>
        <w:rPr>
          <w:rFonts w:cs="Courier New"/>
          <w:bCs/>
          <w:szCs w:val="24"/>
        </w:rPr>
        <w:t>соединение сильфонного блока с корпусом, а также крепление штуцера должно быть прочным, исключающим их взаимные смещения;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корректор нуля должен обеспечивать перемещение стрелки не менее чем на 2 условные деления в каждую сторону от нулевой отметки.</w:t>
      </w:r>
    </w:p>
    <w:p>
      <w:pPr>
        <w:pStyle w:val="Normal"/>
        <w:ind w:firstLine="284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2"/>
        </w:rPr>
        <w:t>5.3. Проверка герметичности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 xml:space="preserve">5.3.1. </w:t>
      </w:r>
      <w:r>
        <w:rPr>
          <w:szCs w:val="22"/>
        </w:rPr>
        <w:t xml:space="preserve">Определение герметичности прибора проводят путем </w:t>
      </w:r>
      <w:r>
        <w:rPr>
          <w:bCs/>
          <w:szCs w:val="22"/>
        </w:rPr>
        <w:t xml:space="preserve">создание давления, </w:t>
      </w:r>
      <w:r>
        <w:rPr>
          <w:szCs w:val="22"/>
        </w:rPr>
        <w:t xml:space="preserve">соответствующего верхнему пределу измерений </w:t>
      </w:r>
      <w:r>
        <w:rPr>
          <w:bCs/>
          <w:szCs w:val="22"/>
        </w:rPr>
        <w:t xml:space="preserve">поверяемого прибора, и последующего </w:t>
      </w:r>
      <w:r>
        <w:rPr>
          <w:szCs w:val="22"/>
        </w:rPr>
        <w:t xml:space="preserve">перекрытия вентиля </w:t>
      </w:r>
      <w:r>
        <w:rPr>
          <w:bCs/>
          <w:szCs w:val="22"/>
        </w:rPr>
        <w:t xml:space="preserve">магистрали поверяемого прибора. Прибор считают </w:t>
      </w:r>
      <w:r>
        <w:rPr>
          <w:szCs w:val="22"/>
        </w:rPr>
        <w:t xml:space="preserve">герметичным, если после </w:t>
      </w:r>
      <w:r>
        <w:rPr>
          <w:bCs/>
          <w:szCs w:val="22"/>
        </w:rPr>
        <w:t xml:space="preserve">установления давления его показания в течение </w:t>
      </w:r>
      <w:r>
        <w:rPr>
          <w:szCs w:val="22"/>
        </w:rPr>
        <w:t xml:space="preserve">5 минут не изменяются. </w:t>
      </w:r>
      <w:r>
        <w:rPr>
          <w:bCs/>
          <w:szCs w:val="22"/>
        </w:rPr>
        <w:t xml:space="preserve">Температура окружавшего воздуха при </w:t>
      </w:r>
      <w:r>
        <w:rPr>
          <w:szCs w:val="22"/>
        </w:rPr>
        <w:t xml:space="preserve">этом не должна изменяться </w:t>
      </w:r>
      <w:r>
        <w:rPr>
          <w:bCs/>
          <w:szCs w:val="22"/>
        </w:rPr>
        <w:t>более, чем на 1 °</w:t>
      </w:r>
      <w:r>
        <w:rPr>
          <w:bCs/>
          <w:szCs w:val="22"/>
          <w:lang w:val="en-US"/>
        </w:rPr>
        <w:t>C</w:t>
      </w:r>
      <w:r>
        <w:rPr>
          <w:bCs/>
          <w:szCs w:val="22"/>
        </w:rPr>
        <w:t>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Допускается операцию проверки герметичности совмещать с операцией, проводимой в п. 5.4.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</w:rPr>
        <w:t>5.4. Определение метрологических характеристик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5.4.1.</w:t>
      </w:r>
      <w:r>
        <w:rPr/>
        <w:t xml:space="preserve"> </w:t>
      </w:r>
      <w:r>
        <w:rPr>
          <w:bCs/>
        </w:rPr>
        <w:t>Метрологические характеристики определяют по результатам градуирования, проводимого методом непосредственного сличения образцового и поверяемого приборов по трем сериям измерений при повышении и отдельно при понижении давления и, сличая с среднеарифметическим значением показаний о предыдущей поверке прибора, указанными в паспорте или свидетельстве. Между сериями измерений приборы выдерживают в течение 5 минут без давления. Корректировка нуля между сериями не допускается.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5.4.2.</w:t>
      </w:r>
      <w:r>
        <w:rPr/>
        <w:t xml:space="preserve"> </w:t>
      </w:r>
      <w:r>
        <w:rPr>
          <w:bCs/>
        </w:rPr>
        <w:t>Каждую серию производят при 10ти значениях давления, соответствующих оцифрованным отметкам шкалы поверяемого прибора, на прямом и обратном ходе, включая нижнее и верхнее предельные значения давления. Выдержка на нижнем и верхнем пределе измерений должна составлять 5 минут.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5.4.3.</w:t>
      </w:r>
      <w:r>
        <w:rPr/>
        <w:t xml:space="preserve"> </w:t>
      </w:r>
      <w:r>
        <w:rPr>
          <w:bCs/>
        </w:rPr>
        <w:t>Градуировочные значения (расчетные значения показаний) поверяемого прибора определяются отдельно для прямого и обратного хода по формуле: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8"/>
        </w:rPr>
        <w:t xml:space="preserve">1) </w:t>
      </w:r>
      <w:r>
        <w:rPr>
          <w:bCs/>
          <w:szCs w:val="28"/>
          <w:lang w:val="en-US"/>
        </w:rPr>
        <w:object w:dxaOrig="999" w:dyaOrig="540">
          <v:shape id="ole_rId3" style="width:49.95pt;height:27pt" o:ole="">
            <v:imagedata r:id="rId4" o:title=""/>
          </v:shape>
          <o:OLEObject Type="Embed" ProgID="" ShapeID="ole_rId3" DrawAspect="Content" ObjectID="_1184365003" r:id="rId3"/>
        </w:object>
      </w:r>
      <w:r>
        <w:rPr>
          <w:bCs/>
          <w:szCs w:val="28"/>
        </w:rPr>
        <w:t>,</w:t>
      </w:r>
    </w:p>
    <w:p>
      <w:pPr>
        <w:pStyle w:val="Normal"/>
        <w:jc w:val="both"/>
        <w:rPr>
          <w:szCs w:val="24"/>
        </w:rPr>
      </w:pPr>
      <w:r>
        <w:rPr>
          <w:bCs/>
        </w:rPr>
        <w:t>где:</w:t>
      </w:r>
      <w:r>
        <w:rPr/>
        <w:t xml:space="preserve">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i</w:t>
      </w:r>
      <w:r>
        <w:rPr>
          <w:bCs/>
          <w:iCs/>
        </w:rPr>
        <w:t xml:space="preserve"> </w:t>
      </w:r>
      <w:r>
        <w:rPr>
          <w:bCs/>
        </w:rPr>
        <w:t xml:space="preserve">- показание прибора в </w:t>
      </w:r>
      <w:r>
        <w:rPr>
          <w:bCs/>
          <w:i/>
          <w:iCs/>
          <w:lang w:val="en-US"/>
        </w:rPr>
        <w:t>i</w:t>
      </w:r>
      <w:r>
        <w:rPr>
          <w:bCs/>
        </w:rPr>
        <w:t>-ой серии измерений на прямом и обратом ходе.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5.4.4.</w:t>
      </w:r>
      <w:r>
        <w:rPr/>
        <w:t xml:space="preserve"> </w:t>
      </w:r>
      <w:r>
        <w:rPr>
          <w:bCs/>
        </w:rPr>
        <w:t>Основную погрешность поверяемого прибора определяют отдельно для прямого и обратного хода по формуле:</w:t>
      </w:r>
    </w:p>
    <w:p>
      <w:pPr>
        <w:pStyle w:val="Normal"/>
        <w:ind w:firstLine="284"/>
        <w:jc w:val="both"/>
        <w:rPr/>
      </w:pPr>
      <w:r>
        <w:rPr>
          <w:szCs w:val="24"/>
        </w:rPr>
        <w:t xml:space="preserve">2) </w:t>
      </w:r>
      <w:r>
        <w:rPr>
          <w:szCs w:val="24"/>
          <w:lang w:val="en-US"/>
        </w:rPr>
        <w:object w:dxaOrig="2020" w:dyaOrig="620">
          <v:shape id="ole_rId5" style="width:101pt;height:31pt" o:ole="">
            <v:imagedata r:id="rId6" o:title=""/>
          </v:shape>
          <o:OLEObject Type="Embed" ProgID="" ShapeID="ole_rId5" DrawAspect="Content" ObjectID="_1867419421" r:id="rId5"/>
        </w:object>
      </w:r>
      <w:r>
        <w:rPr>
          <w:szCs w:val="24"/>
        </w:rPr>
        <w:t>,</w:t>
      </w:r>
    </w:p>
    <w:p>
      <w:pPr>
        <w:pStyle w:val="Normal"/>
        <w:jc w:val="both"/>
        <w:rPr>
          <w:szCs w:val="24"/>
        </w:rPr>
      </w:pPr>
      <w:r>
        <w:rPr>
          <w:bCs/>
        </w:rPr>
        <w:t xml:space="preserve">где: </w:t>
      </w:r>
      <w:r>
        <w:rPr>
          <w:bCs/>
          <w:i/>
          <w:iCs/>
          <w:lang w:val="en-US"/>
        </w:rPr>
        <w:t>n</w:t>
      </w:r>
      <w:r>
        <w:rPr>
          <w:bCs/>
          <w:vertAlign w:val="subscript"/>
          <w:lang w:val="en-US"/>
        </w:rPr>
        <w:t>max</w:t>
      </w:r>
      <w:r>
        <w:rPr>
          <w:bCs/>
          <w:iCs/>
        </w:rPr>
        <w:t xml:space="preserve"> - </w:t>
      </w:r>
      <w:r>
        <w:rPr>
          <w:bCs/>
        </w:rPr>
        <w:t>число деления шкалы.</w:t>
      </w:r>
    </w:p>
    <w:p>
      <w:pPr>
        <w:pStyle w:val="Normal"/>
        <w:ind w:firstLine="284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</w:rPr>
        <w:t>5.5. Определение смещения стрелки</w:t>
      </w:r>
    </w:p>
    <w:p>
      <w:pPr>
        <w:pStyle w:val="Normal"/>
        <w:ind w:firstLine="284"/>
        <w:jc w:val="both"/>
        <w:rPr>
          <w:bCs/>
        </w:rPr>
      </w:pPr>
      <w:r>
        <w:rPr>
          <w:bCs/>
        </w:rPr>
        <w:t>5.5.1. Смещение стрелки от постукивания в каждой поверяемой точке шкалы определяют при проведении первой серии измерений как разность между положениями стрелки до и после постукивания по корпусу прибора. Смещение стрелки не должно превышать значений, указанных в таблице 3.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right"/>
        <w:rPr>
          <w:bCs/>
          <w:szCs w:val="22"/>
        </w:rPr>
      </w:pPr>
      <w:r>
        <w:rPr>
          <w:bCs/>
          <w:szCs w:val="22"/>
        </w:rPr>
        <w:t>Таблица 3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17"/>
        <w:gridCol w:w="5895"/>
      </w:tblGrid>
      <w:tr>
        <w:trPr/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Класс точности прибора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Пределы допускаемых значений смещения стрелки от постукивания</w:t>
            </w:r>
          </w:p>
        </w:tc>
      </w:tr>
      <w:tr>
        <w:trPr/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0,15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0,07</w:t>
            </w:r>
          </w:p>
        </w:tc>
      </w:tr>
      <w:tr>
        <w:trPr/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0,10</w:t>
            </w:r>
          </w:p>
        </w:tc>
      </w:tr>
      <w:tr>
        <w:trPr/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0,25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0,12</w:t>
            </w:r>
          </w:p>
        </w:tc>
      </w:tr>
    </w:tbl>
    <w:p>
      <w:pPr>
        <w:pStyle w:val="Normal"/>
        <w:ind w:firstLine="284"/>
        <w:jc w:val="both"/>
        <w:rPr>
          <w:bCs/>
          <w:szCs w:val="22"/>
        </w:rPr>
      </w:pPr>
      <w:r>
        <w:rPr>
          <w:bCs/>
          <w:szCs w:val="22"/>
        </w:rPr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  <w:szCs w:val="22"/>
        </w:rPr>
        <w:t>5.6. Определение вариации показаний</w:t>
      </w:r>
    </w:p>
    <w:p>
      <w:pPr>
        <w:pStyle w:val="Normal"/>
        <w:ind w:firstLine="284"/>
        <w:jc w:val="both"/>
        <w:rPr>
          <w:bCs/>
          <w:szCs w:val="22"/>
        </w:rPr>
      </w:pPr>
      <w:r>
        <w:rPr>
          <w:bCs/>
          <w:szCs w:val="22"/>
        </w:rPr>
        <w:t>5.6.1. Вариацию показаний определяют для каждой аттестуемой отметки прибора как разность градуировочных значений обратного и прямого хода. Вариация не должна превышать значений основной погрешности.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szCs w:val="22"/>
        </w:rPr>
      </w:pPr>
      <w:r>
        <w:rPr>
          <w:b/>
          <w:szCs w:val="22"/>
        </w:rPr>
        <w:t>6. ОФОРМЛЕНИЕ РЕЗУЛЬТАТОВ ПОВЕРКИ</w:t>
      </w:r>
    </w:p>
    <w:p>
      <w:pPr>
        <w:pStyle w:val="Normal"/>
        <w:ind w:firstLine="284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6.1.</w:t>
      </w:r>
      <w:r>
        <w:rPr>
          <w:szCs w:val="22"/>
        </w:rPr>
        <w:t xml:space="preserve"> </w:t>
      </w:r>
      <w:r>
        <w:rPr>
          <w:bCs/>
          <w:szCs w:val="22"/>
        </w:rPr>
        <w:t>Прибору присваивается класс точности 0,15; 0,2 или 0,25, если значения основной погрешности, вариации и смещения от постукивания не превышают соответствующих значений, указанных в таблице 3.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6.2.</w:t>
      </w:r>
      <w:r>
        <w:rPr>
          <w:szCs w:val="22"/>
        </w:rPr>
        <w:t xml:space="preserve"> </w:t>
      </w:r>
      <w:r>
        <w:rPr>
          <w:bCs/>
          <w:szCs w:val="22"/>
        </w:rPr>
        <w:t>Результаты поверки заносятся в протокол, рекомендуемая форма которого приведена в приложении 1.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2"/>
        </w:rPr>
        <w:t>6.3.</w:t>
      </w:r>
      <w:r>
        <w:rPr>
          <w:szCs w:val="22"/>
        </w:rPr>
        <w:t xml:space="preserve"> </w:t>
      </w:r>
      <w:r>
        <w:rPr>
          <w:bCs/>
          <w:szCs w:val="22"/>
        </w:rPr>
        <w:t>На приборы, удостоверяющие требования настоящих рекомендаций, выдается свидетельство, рекомендуемая форма которого приведена в приложении 2.</w:t>
      </w:r>
    </w:p>
    <w:p>
      <w:pPr>
        <w:pStyle w:val="Normal"/>
        <w:ind w:firstLine="284"/>
        <w:jc w:val="both"/>
        <w:rPr/>
      </w:pPr>
      <w:r>
        <w:rPr>
          <w:bCs/>
          <w:szCs w:val="22"/>
        </w:rPr>
        <w:t>6.4.</w:t>
      </w:r>
      <w:r>
        <w:rPr>
          <w:szCs w:val="22"/>
        </w:rPr>
        <w:t xml:space="preserve"> </w:t>
      </w:r>
      <w:r>
        <w:rPr>
          <w:bCs/>
          <w:szCs w:val="22"/>
        </w:rPr>
        <w:t>Если прибор не удовлетворяет требованиям настоящих рекомендаций, на него выдается извещение о непригодности.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  <w:t>Подготовлена к утверждению ВНИИМС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7"/>
        <w:gridCol w:w="2815"/>
        <w:gridCol w:w="1810"/>
      </w:tblGrid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18"/>
              </w:rPr>
              <w:t>Начальник отдела №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374015" cy="47688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9" t="-23" r="-29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Г.П. Сафаров</w:t>
            </w:r>
          </w:p>
        </w:tc>
      </w:tr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24"/>
              </w:rPr>
              <w:t>Зам. начальника отдела № 31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630555" cy="34163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" t="-31" r="-17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А.И. Гончаров</w:t>
            </w:r>
          </w:p>
        </w:tc>
      </w:tr>
    </w:tbl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Разработана ЦПКБ «Теплоприбор»</w:t>
      </w:r>
    </w:p>
    <w:p>
      <w:pPr>
        <w:pStyle w:val="Normal"/>
        <w:ind w:firstLine="284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7"/>
        <w:gridCol w:w="2815"/>
        <w:gridCol w:w="1810"/>
      </w:tblGrid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24"/>
              </w:rPr>
              <w:t>Начальник ЦПКБ «Теплоприбор»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723265" cy="672465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5" t="-16" r="-15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В.С. Усиков</w:t>
            </w:r>
          </w:p>
        </w:tc>
      </w:tr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ИСПОЛНИТЕЛИ:</w:t>
            </w:r>
          </w:p>
        </w:tc>
        <w:tc>
          <w:tcPr>
            <w:tcW w:w="2815" w:type="dxa"/>
            <w:tcBorders/>
          </w:tcPr>
          <w:p>
            <w:pPr>
              <w:pStyle w:val="Normal"/>
              <w:snapToGrid w:val="fals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snapToGrid w:val="false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24"/>
              </w:rPr>
              <w:t>Зав. отделом №</w:t>
            </w:r>
            <w:r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622935" cy="291465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17" t="-37" r="-1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Н.А. Чекалин</w:t>
            </w:r>
          </w:p>
        </w:tc>
      </w:tr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Зам. зав. отделом № 9</w:t>
            </w:r>
          </w:p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24"/>
              </w:rPr>
              <w:t>(руководитель темы)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648335" cy="397510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16" t="-27" r="-16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Р.Г. Насыбуллин</w:t>
            </w:r>
          </w:p>
        </w:tc>
      </w:tr>
      <w:tr>
        <w:trPr/>
        <w:tc>
          <w:tcPr>
            <w:tcW w:w="3687" w:type="dxa"/>
            <w:tcBorders/>
            <w:vAlign w:val="center"/>
          </w:tcPr>
          <w:p>
            <w:pPr>
              <w:pStyle w:val="Normal"/>
              <w:ind w:firstLine="284"/>
              <w:rPr>
                <w:szCs w:val="24"/>
              </w:rPr>
            </w:pPr>
            <w:r>
              <w:rPr>
                <w:bCs/>
                <w:szCs w:val="24"/>
              </w:rPr>
              <w:t>Зав. сектором отдела № 9</w:t>
            </w:r>
          </w:p>
        </w:tc>
        <w:tc>
          <w:tcPr>
            <w:tcW w:w="2815" w:type="dxa"/>
            <w:tcBorders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drawing>
                <wp:inline distT="0" distB="0" distL="0" distR="0">
                  <wp:extent cx="719455" cy="487045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15" t="-22" r="-15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Borders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Cs/>
                <w:szCs w:val="24"/>
              </w:rPr>
              <w:t>И.З. Жеребцов</w:t>
            </w:r>
          </w:p>
        </w:tc>
      </w:tr>
    </w:tbl>
    <w:p>
      <w:pPr>
        <w:pStyle w:val="Normal"/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jc w:val="right"/>
        <w:rPr>
          <w:b/>
          <w:b/>
          <w:szCs w:val="24"/>
        </w:rPr>
      </w:pPr>
      <w:r>
        <w:rPr>
          <w:b/>
        </w:rPr>
        <w:t>ПРИЛОЖЕНИЕ 1</w:t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jc w:val="center"/>
        <w:rPr>
          <w:bCs/>
        </w:rPr>
      </w:pPr>
      <w:r>
        <w:rPr>
          <w:bCs/>
        </w:rPr>
        <w:t>поверки образцового сильфонного напоромера</w:t>
      </w:r>
      <w:r>
        <w:rPr/>
        <w:t xml:space="preserve"> _____________ №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0"/>
        <w:gridCol w:w="668"/>
        <w:gridCol w:w="670"/>
        <w:gridCol w:w="668"/>
        <w:gridCol w:w="669"/>
        <w:gridCol w:w="669"/>
        <w:gridCol w:w="669"/>
        <w:gridCol w:w="624"/>
        <w:gridCol w:w="625"/>
        <w:gridCol w:w="625"/>
        <w:gridCol w:w="635"/>
      </w:tblGrid>
      <w:tr>
        <w:trPr/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Номинальное значение давления кПа</w:t>
            </w:r>
            <w:r>
              <w:rPr>
                <w:bCs/>
                <w:iCs/>
                <w:szCs w:val="18"/>
              </w:rPr>
              <w:t>/деления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Показания поверяемого при</w:t>
            </w:r>
            <w:r>
              <w:rPr>
                <w:bCs/>
              </w:rPr>
              <w:t xml:space="preserve">бора </w:t>
            </w:r>
            <w:r>
              <w:rPr>
                <w:szCs w:val="22"/>
              </w:rPr>
              <w:t>/ деления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i/>
                <w:szCs w:val="22"/>
                <w:lang w:val="en-US"/>
              </w:rPr>
              <w:t>n</w:t>
            </w:r>
            <w:r>
              <w:rPr>
                <w:bCs/>
                <w:iCs/>
                <w:szCs w:val="22"/>
                <w:vertAlign w:val="subscript"/>
              </w:rPr>
              <w:t>гр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2"/>
              </w:rPr>
              <w:t>Э</w:t>
            </w:r>
          </w:p>
        </w:tc>
      </w:tr>
      <w:tr>
        <w:trPr/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 се</w:t>
            </w:r>
            <w:r>
              <w:rPr>
                <w:szCs w:val="24"/>
              </w:rPr>
              <w:t>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2 сер</w:t>
            </w:r>
            <w:r>
              <w:rPr/>
              <w:t>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3 серия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</w:rPr>
              <w:t>деления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iCs/>
                <w:szCs w:val="22"/>
              </w:rPr>
              <w:t>%</w:t>
            </w:r>
          </w:p>
        </w:tc>
      </w:tr>
      <w:tr>
        <w:trPr/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П.Х.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О.Х.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П.Х.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О.Х.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П.Х.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О.Х.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2"/>
              </w:rPr>
              <w:t>П.Х.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</w:rPr>
              <w:t>О.Х.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П.Х.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О.Х.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</w:rPr>
        <w:t>Подпись лица проводившего поверку</w:t>
      </w:r>
    </w:p>
    <w:p>
      <w:pPr>
        <w:pStyle w:val="Normal"/>
        <w:ind w:firstLine="284"/>
        <w:jc w:val="both"/>
        <w:rPr>
          <w:bCs/>
          <w:szCs w:val="34"/>
        </w:rPr>
      </w:pPr>
      <w:r>
        <w:rPr>
          <w:bCs/>
          <w:szCs w:val="34"/>
        </w:rPr>
      </w:r>
    </w:p>
    <w:p>
      <w:pPr>
        <w:pStyle w:val="Normal"/>
        <w:ind w:firstLine="284"/>
        <w:jc w:val="both"/>
        <w:rPr>
          <w:bCs/>
          <w:szCs w:val="34"/>
        </w:rPr>
      </w:pPr>
      <w:r>
        <w:rPr>
          <w:bCs/>
          <w:szCs w:val="34"/>
        </w:rPr>
      </w:r>
    </w:p>
    <w:p>
      <w:pPr>
        <w:pStyle w:val="Normal"/>
        <w:ind w:firstLine="284"/>
        <w:jc w:val="right"/>
        <w:rPr>
          <w:b/>
          <w:b/>
          <w:bCs/>
          <w:szCs w:val="24"/>
        </w:rPr>
      </w:pPr>
      <w:r>
        <w:rPr>
          <w:b/>
          <w:bCs/>
          <w:szCs w:val="24"/>
        </w:rPr>
        <w:t>ПРИЛОЖЕНИЕ 2</w:t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/>
      </w:pPr>
      <w:r>
        <w:rPr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sz w:val="18"/>
          <w:szCs w:val="24"/>
        </w:rPr>
      </w:pPr>
      <w:r>
        <w:rPr>
          <w:bCs/>
          <w:sz w:val="18"/>
          <w:szCs w:val="24"/>
        </w:rPr>
        <w:t>наименование организации, проводящей поверку</w:t>
      </w:r>
    </w:p>
    <w:p>
      <w:pPr>
        <w:pStyle w:val="Normal"/>
        <w:ind w:firstLine="284"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СВИДЕТЕЛЬСТВО № ________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о Государственной поверке образцовых средств измерений</w:t>
      </w:r>
    </w:p>
    <w:p>
      <w:pPr>
        <w:pStyle w:val="Normal"/>
        <w:ind w:firstLine="284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firstLine="284"/>
        <w:jc w:val="both"/>
        <w:rPr/>
      </w:pPr>
      <w:r>
        <w:rPr>
          <w:bCs/>
          <w:szCs w:val="24"/>
        </w:rPr>
        <w:t>________________________________________________________________________________</w:t>
      </w:r>
    </w:p>
    <w:p>
      <w:pPr>
        <w:pStyle w:val="Normal"/>
        <w:ind w:firstLine="284"/>
        <w:jc w:val="center"/>
        <w:rPr>
          <w:sz w:val="18"/>
          <w:szCs w:val="24"/>
        </w:rPr>
      </w:pPr>
      <w:r>
        <w:rPr>
          <w:bCs/>
          <w:sz w:val="18"/>
          <w:szCs w:val="24"/>
        </w:rPr>
        <w:t>наименование, обозначение, заводской номер, дата изготовления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bCs/>
          <w:szCs w:val="24"/>
        </w:rPr>
        <w:t>предназначенных для поверки и регулировки приборов давления класса точности 0,5 и ниже</w:t>
      </w:r>
    </w:p>
    <w:p>
      <w:pPr>
        <w:pStyle w:val="Normal"/>
        <w:ind w:firstLine="284"/>
        <w:jc w:val="both"/>
        <w:rPr/>
      </w:pPr>
      <w:r>
        <w:rPr>
          <w:bCs/>
          <w:szCs w:val="24"/>
        </w:rPr>
        <w:t>________________________________________________________________________________</w:t>
      </w:r>
    </w:p>
    <w:p>
      <w:pPr>
        <w:pStyle w:val="Normal"/>
        <w:ind w:firstLine="284"/>
        <w:jc w:val="center"/>
        <w:rPr>
          <w:bCs/>
          <w:sz w:val="18"/>
          <w:szCs w:val="24"/>
        </w:rPr>
      </w:pPr>
      <w:r>
        <w:rPr>
          <w:bCs/>
          <w:sz w:val="18"/>
          <w:szCs w:val="24"/>
        </w:rPr>
        <w:t>наименование организации, которой принадлежит средство измерения</w:t>
      </w:r>
    </w:p>
    <w:p>
      <w:pPr>
        <w:pStyle w:val="Normal"/>
        <w:ind w:firstLine="284"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</w:r>
    </w:p>
    <w:p>
      <w:pPr>
        <w:pStyle w:val="Normal"/>
        <w:jc w:val="center"/>
        <w:rPr>
          <w:bCs/>
          <w:szCs w:val="24"/>
        </w:rPr>
      </w:pPr>
      <w:r>
        <w:rPr>
          <w:bCs/>
          <w:szCs w:val="24"/>
        </w:rPr>
        <w:t>РЕЗУЛЬТАТЫ ИССЛЕДОВАНИЙ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tbl>
      <w:tblPr>
        <w:tblW w:w="5000" w:type="pct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1"/>
        <w:gridCol w:w="2506"/>
        <w:gridCol w:w="2685"/>
      </w:tblGrid>
      <w:tr>
        <w:trPr/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Метрологическая характеристика</w:t>
            </w:r>
          </w:p>
        </w:tc>
      </w:tr>
      <w:tr>
        <w:trPr/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Номинальные значения давления, кПа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Показания прибора, деление</w:t>
            </w:r>
          </w:p>
        </w:tc>
      </w:tr>
      <w:tr>
        <w:trPr/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при повышенном давлении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при пониженном давлении</w:t>
            </w:r>
          </w:p>
        </w:tc>
      </w:tr>
      <w:tr>
        <w:trPr/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</w:tbl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Условия эксплуатации:</w:t>
      </w:r>
    </w:p>
    <w:p>
      <w:pPr>
        <w:pStyle w:val="Normal"/>
        <w:ind w:firstLine="284"/>
        <w:jc w:val="both"/>
        <w:rPr/>
      </w:pPr>
      <w:r>
        <w:rPr>
          <w:bCs/>
          <w:szCs w:val="24"/>
        </w:rPr>
        <w:t xml:space="preserve">Температура окружающей среды 20 ± 5 </w:t>
      </w:r>
      <w:r>
        <w:rPr>
          <w:bCs/>
          <w:iCs/>
          <w:szCs w:val="24"/>
        </w:rPr>
        <w:t>°</w:t>
      </w:r>
      <w:r>
        <w:rPr>
          <w:bCs/>
          <w:iCs/>
          <w:szCs w:val="24"/>
          <w:lang w:val="en-US"/>
        </w:rPr>
        <w:t>C</w:t>
      </w:r>
      <w:r>
        <w:rPr>
          <w:bCs/>
          <w:iCs/>
          <w:szCs w:val="24"/>
          <w:vertAlign w:val="subscript"/>
        </w:rPr>
        <w:t xml:space="preserve"> 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 xml:space="preserve">Относительная влажность от 30 до 80 </w:t>
      </w:r>
      <w:r>
        <w:rPr>
          <w:bCs/>
          <w:iCs/>
          <w:szCs w:val="24"/>
        </w:rPr>
        <w:t>%.</w:t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Барометрическое давление от 600 до 800 мм рт. ст.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szCs w:val="24"/>
        </w:rPr>
      </w:pPr>
      <w:r>
        <w:rPr>
          <w:bCs/>
          <w:szCs w:val="24"/>
        </w:rPr>
        <w:t>По результатам поверки (протокол № _____________</w:t>
      </w:r>
      <w:r>
        <w:rPr>
          <w:iCs/>
          <w:szCs w:val="24"/>
        </w:rPr>
        <w:t xml:space="preserve"> </w:t>
      </w:r>
      <w:r>
        <w:rPr>
          <w:bCs/>
          <w:szCs w:val="24"/>
        </w:rPr>
        <w:t>от _______________________________)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bCs/>
          <w:szCs w:val="24"/>
        </w:rPr>
        <w:t>допускается к применению в качестве образцового средства измерений класса точности _______________________________________________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  <w:t>Свидетельство действительно до ___________________________________________________</w:t>
      </w:r>
    </w:p>
    <w:p>
      <w:pPr>
        <w:pStyle w:val="Normal"/>
        <w:ind w:firstLine="284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284"/>
        <w:jc w:val="both"/>
        <w:rPr/>
      </w:pPr>
      <w:r>
        <w:rPr>
          <w:bCs/>
          <w:szCs w:val="24"/>
        </w:rPr>
        <w:t xml:space="preserve">Печать                            </w:t>
      </w:r>
      <w:r>
        <w:rPr>
          <w:szCs w:val="24"/>
        </w:rPr>
        <w:t xml:space="preserve"> </w:t>
      </w:r>
      <w:r>
        <w:rPr>
          <w:bCs/>
          <w:szCs w:val="24"/>
        </w:rPr>
        <w:t>Подписи</w:t>
      </w:r>
    </w:p>
    <w:sectPr>
      <w:footerReference w:type="default" r:id="rId13"/>
      <w:footerReference w:type="first" r:id="rId14"/>
      <w:type w:val="nextPage"/>
      <w:pgSz w:w="11906" w:h="16838"/>
      <w:pgMar w:left="1797" w:right="1797" w:header="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color w:val="C0C0C0"/>
        <w:sz w:val="16"/>
      </w:rPr>
      <w:t xml:space="preserve">Данный документ из электронных библиотек ЗАО "Современные информационные услуги" - </w:t>
    </w:r>
    <w:hyperlink r:id="rId1">
      <w:r>
        <w:rPr>
          <w:rStyle w:val="InternetLink"/>
          <w:color w:val="C0C0C0"/>
          <w:sz w:val="16"/>
        </w:rPr>
        <w:t>http://www.snti.ru/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snti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2013-11-29T13:46:00Z</dcterms:created>
  <dc:creator>Пуртова Надежда Ивановна</dc:creator>
  <dc:description/>
  <dc:language>en-US</dc:language>
  <cp:lastModifiedBy>Пуртова Надежда Ивановна</cp:lastModifiedBy>
  <dcterms:modified xsi:type="dcterms:W3CDTF">2013-12-02T08:00:00Z</dcterms:modified>
  <cp:revision>16</cp:revision>
  <dc:subject/>
  <dc:title>МИ 2169-91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>http://www.snti.ru/</vt:lpwstr>
  </property>
</Properties>
</file>